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3CF33">
      <w:pPr>
        <w:snapToGrid w:val="0"/>
        <w:spacing w:line="560" w:lineRule="exact"/>
        <w:jc w:val="center"/>
        <w:rPr>
          <w:rFonts w:hint="eastAsia" w:ascii="黑体" w:hAnsi="黑体" w:eastAsia="黑体" w:cs="黑体"/>
          <w:b/>
          <w:sz w:val="24"/>
          <w:szCs w:val="21"/>
          <w:lang w:val="en-US" w:eastAsia="zh-CN"/>
        </w:rPr>
      </w:pPr>
      <w:r>
        <w:rPr>
          <w:rFonts w:hint="eastAsia" w:ascii="黑体" w:hAnsi="黑体" w:eastAsia="黑体" w:cs="黑体"/>
          <w:b/>
          <w:sz w:val="24"/>
          <w:szCs w:val="21"/>
          <w:lang w:eastAsia="zh-CN"/>
        </w:rPr>
        <w:t>【</w:t>
      </w:r>
      <w:r>
        <w:rPr>
          <w:rFonts w:hint="eastAsia" w:ascii="黑体" w:hAnsi="黑体" w:eastAsia="黑体" w:cs="黑体"/>
          <w:b/>
          <w:sz w:val="24"/>
          <w:szCs w:val="21"/>
        </w:rPr>
        <w:t>说明：本合同仅为参考模板，所有内容以双方实际签署的正式合同为准</w:t>
      </w:r>
      <w:r>
        <w:rPr>
          <w:rFonts w:hint="eastAsia" w:ascii="黑体" w:hAnsi="黑体" w:eastAsia="黑体" w:cs="黑体"/>
          <w:b/>
          <w:sz w:val="24"/>
          <w:szCs w:val="21"/>
          <w:lang w:eastAsia="zh-CN"/>
        </w:rPr>
        <w:t>】</w:t>
      </w:r>
    </w:p>
    <w:p w14:paraId="56300592">
      <w:pPr>
        <w:spacing w:before="235" w:line="360" w:lineRule="auto"/>
        <w:ind w:left="4019"/>
        <w:jc w:val="center"/>
        <w:rPr>
          <w:rFonts w:hint="eastAsia" w:ascii="宋体" w:hAnsi="宋体" w:eastAsia="宋体" w:cs="宋体"/>
          <w:b/>
          <w:bCs/>
          <w:spacing w:val="-13"/>
          <w:sz w:val="24"/>
          <w:szCs w:val="24"/>
          <w:lang w:val="en-US" w:eastAsia="zh-CN"/>
        </w:rPr>
      </w:pPr>
    </w:p>
    <w:p w14:paraId="258462DE">
      <w:pPr>
        <w:spacing w:before="235" w:line="360" w:lineRule="auto"/>
        <w:ind w:left="4019"/>
        <w:jc w:val="center"/>
        <w:rPr>
          <w:rFonts w:ascii="宋体" w:hAnsi="宋体" w:eastAsia="宋体" w:cs="宋体"/>
          <w:sz w:val="24"/>
          <w:szCs w:val="24"/>
          <w:lang w:eastAsia="zh-CN"/>
        </w:rPr>
      </w:pPr>
      <w:r>
        <w:rPr>
          <w:rFonts w:hint="eastAsia" w:ascii="宋体" w:hAnsi="宋体" w:eastAsia="宋体" w:cs="宋体"/>
          <w:b/>
          <w:bCs/>
          <w:spacing w:val="-13"/>
          <w:sz w:val="24"/>
          <w:szCs w:val="24"/>
          <w:lang w:val="en-US" w:eastAsia="zh-CN"/>
        </w:rPr>
        <w:t xml:space="preserve">     </w:t>
      </w:r>
      <w:r>
        <w:rPr>
          <w:rFonts w:ascii="宋体" w:hAnsi="宋体" w:eastAsia="宋体" w:cs="宋体"/>
          <w:b w:val="0"/>
          <w:bCs w:val="0"/>
          <w:spacing w:val="-13"/>
          <w:sz w:val="24"/>
          <w:szCs w:val="24"/>
          <w:lang w:eastAsia="zh-CN"/>
        </w:rPr>
        <w:t>合同编号：</w:t>
      </w:r>
      <w:r>
        <w:rPr>
          <w:rFonts w:hint="eastAsia" w:ascii="宋体" w:hAnsi="宋体" w:cs="宋体"/>
          <w:kern w:val="0"/>
          <w:sz w:val="22"/>
          <w:szCs w:val="22"/>
          <w:lang w:val="en-US" w:eastAsia="zh-CN"/>
        </w:rPr>
        <w:t>*</w:t>
      </w:r>
    </w:p>
    <w:p w14:paraId="3252BCEF">
      <w:pPr>
        <w:pStyle w:val="3"/>
        <w:spacing w:line="360" w:lineRule="auto"/>
        <w:rPr>
          <w:lang w:eastAsia="zh-CN"/>
        </w:rPr>
      </w:pPr>
    </w:p>
    <w:p w14:paraId="414CFBCB">
      <w:pPr>
        <w:pStyle w:val="3"/>
        <w:spacing w:line="360" w:lineRule="auto"/>
        <w:rPr>
          <w:lang w:eastAsia="zh-CN"/>
        </w:rPr>
      </w:pPr>
    </w:p>
    <w:p w14:paraId="3747BDC0">
      <w:pPr>
        <w:pStyle w:val="3"/>
        <w:spacing w:line="360" w:lineRule="auto"/>
        <w:rPr>
          <w:lang w:eastAsia="zh-CN"/>
        </w:rPr>
      </w:pPr>
    </w:p>
    <w:p w14:paraId="7C9DE3F4">
      <w:pPr>
        <w:pStyle w:val="3"/>
        <w:spacing w:line="360" w:lineRule="auto"/>
        <w:rPr>
          <w:lang w:eastAsia="zh-CN"/>
        </w:rPr>
      </w:pPr>
    </w:p>
    <w:p w14:paraId="4712F0D4">
      <w:pPr>
        <w:spacing w:beforeLines="50" w:line="600" w:lineRule="exact"/>
        <w:jc w:val="center"/>
        <w:rPr>
          <w:rFonts w:hint="eastAsia" w:ascii="宋体" w:hAnsi="宋体" w:eastAsia="宋体" w:cs="宋体"/>
          <w:b/>
          <w:sz w:val="52"/>
          <w:szCs w:val="52"/>
          <w:highlight w:val="none"/>
          <w:u w:val="none"/>
        </w:rPr>
      </w:pPr>
      <w:r>
        <w:rPr>
          <w:rFonts w:hint="eastAsia" w:ascii="宋体" w:hAnsi="宋体" w:eastAsia="宋体" w:cs="宋体"/>
          <w:b/>
          <w:sz w:val="52"/>
          <w:szCs w:val="52"/>
          <w:highlight w:val="none"/>
          <w:u w:val="none"/>
          <w:lang w:val="en-US" w:eastAsia="zh-CN"/>
        </w:rPr>
        <w:t>委托</w:t>
      </w:r>
      <w:r>
        <w:rPr>
          <w:rFonts w:hint="eastAsia" w:ascii="宋体" w:hAnsi="宋体" w:eastAsia="宋体" w:cs="宋体"/>
          <w:b/>
          <w:sz w:val="52"/>
          <w:szCs w:val="52"/>
          <w:highlight w:val="none"/>
          <w:u w:val="none"/>
        </w:rPr>
        <w:t>服务合同</w:t>
      </w:r>
    </w:p>
    <w:p w14:paraId="1BBC2840">
      <w:pPr>
        <w:spacing w:beforeLines="50" w:line="600" w:lineRule="exact"/>
        <w:jc w:val="both"/>
        <w:rPr>
          <w:rFonts w:hint="eastAsia" w:ascii="宋体" w:hAnsi="宋体" w:eastAsia="宋体" w:cs="宋体"/>
          <w:b/>
          <w:spacing w:val="60"/>
          <w:sz w:val="28"/>
          <w:szCs w:val="28"/>
          <w:highlight w:val="none"/>
          <w:u w:val="none"/>
        </w:rPr>
      </w:pPr>
    </w:p>
    <w:p w14:paraId="658C86E1">
      <w:pPr>
        <w:spacing w:beforeLines="50" w:line="600" w:lineRule="exact"/>
        <w:jc w:val="center"/>
        <w:rPr>
          <w:rFonts w:hint="eastAsia" w:ascii="宋体" w:hAnsi="宋体" w:eastAsia="宋体" w:cs="宋体"/>
          <w:b/>
          <w:spacing w:val="60"/>
          <w:sz w:val="28"/>
          <w:szCs w:val="28"/>
          <w:highlight w:val="none"/>
          <w:u w:val="none"/>
          <w:lang w:val="en-US" w:eastAsia="zh-CN"/>
        </w:rPr>
      </w:pPr>
      <w:r>
        <w:rPr>
          <w:rFonts w:hint="eastAsia" w:ascii="宋体" w:hAnsi="宋体" w:eastAsia="宋体" w:cs="宋体"/>
          <w:b/>
          <w:spacing w:val="60"/>
          <w:sz w:val="28"/>
          <w:szCs w:val="28"/>
          <w:highlight w:val="none"/>
          <w:u w:val="none"/>
          <w:lang w:val="en-US" w:eastAsia="zh-CN"/>
        </w:rPr>
        <w:t xml:space="preserve"> </w:t>
      </w:r>
    </w:p>
    <w:p w14:paraId="11F14B21">
      <w:pPr>
        <w:spacing w:beforeLines="50" w:line="600" w:lineRule="exact"/>
        <w:jc w:val="center"/>
        <w:rPr>
          <w:rFonts w:hint="eastAsia" w:ascii="宋体" w:hAnsi="宋体" w:eastAsia="宋体" w:cs="宋体"/>
          <w:b/>
          <w:spacing w:val="60"/>
          <w:sz w:val="28"/>
          <w:szCs w:val="28"/>
          <w:highlight w:val="none"/>
          <w:u w:val="none"/>
        </w:rPr>
      </w:pPr>
    </w:p>
    <w:p w14:paraId="170F4166">
      <w:pPr>
        <w:spacing w:beforeLines="50" w:line="600" w:lineRule="exact"/>
        <w:jc w:val="center"/>
        <w:rPr>
          <w:rFonts w:hint="eastAsia" w:ascii="宋体" w:hAnsi="宋体" w:eastAsia="宋体" w:cs="宋体"/>
          <w:b/>
          <w:spacing w:val="60"/>
          <w:sz w:val="28"/>
          <w:szCs w:val="28"/>
          <w:highlight w:val="none"/>
          <w:u w:val="none"/>
        </w:rPr>
      </w:pPr>
    </w:p>
    <w:p w14:paraId="592B2C08">
      <w:pPr>
        <w:spacing w:beforeLines="50" w:line="600" w:lineRule="exact"/>
        <w:jc w:val="center"/>
        <w:rPr>
          <w:rFonts w:hint="eastAsia" w:ascii="宋体" w:hAnsi="宋体" w:eastAsia="宋体" w:cs="宋体"/>
          <w:b/>
          <w:spacing w:val="60"/>
          <w:sz w:val="28"/>
          <w:szCs w:val="28"/>
          <w:highlight w:val="none"/>
          <w:u w:val="none"/>
        </w:rPr>
      </w:pPr>
    </w:p>
    <w:p w14:paraId="5A73D5F0">
      <w:pPr>
        <w:spacing w:beforeLines="50" w:line="600" w:lineRule="exact"/>
        <w:jc w:val="center"/>
        <w:rPr>
          <w:rFonts w:hint="eastAsia" w:ascii="宋体" w:hAnsi="宋体" w:eastAsia="宋体" w:cs="宋体"/>
          <w:b/>
          <w:spacing w:val="60"/>
          <w:sz w:val="28"/>
          <w:szCs w:val="28"/>
          <w:highlight w:val="none"/>
          <w:u w:val="none"/>
        </w:rPr>
      </w:pPr>
    </w:p>
    <w:p w14:paraId="6F279D16">
      <w:pPr>
        <w:spacing w:beforeLines="50" w:line="600" w:lineRule="exact"/>
        <w:jc w:val="center"/>
        <w:rPr>
          <w:rFonts w:hint="eastAsia" w:ascii="宋体" w:hAnsi="宋体" w:eastAsia="宋体" w:cs="宋体"/>
          <w:b/>
          <w:spacing w:val="60"/>
          <w:sz w:val="28"/>
          <w:szCs w:val="28"/>
          <w:highlight w:val="none"/>
          <w:u w:val="none"/>
        </w:rPr>
      </w:pPr>
    </w:p>
    <w:p w14:paraId="1F9BE9DF">
      <w:pPr>
        <w:spacing w:beforeLines="50" w:line="600" w:lineRule="exact"/>
        <w:jc w:val="center"/>
        <w:rPr>
          <w:rFonts w:hint="eastAsia" w:ascii="宋体" w:hAnsi="宋体" w:eastAsia="宋体" w:cs="宋体"/>
          <w:b/>
          <w:spacing w:val="60"/>
          <w:sz w:val="28"/>
          <w:szCs w:val="28"/>
          <w:highlight w:val="none"/>
          <w:u w:val="none"/>
        </w:rPr>
      </w:pPr>
    </w:p>
    <w:p w14:paraId="111B296E">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560" w:firstLineChars="200"/>
        <w:textAlignment w:val="auto"/>
        <w:rPr>
          <w:rFonts w:hint="default" w:ascii="宋体" w:hAnsi="宋体" w:eastAsia="宋体" w:cs="宋体"/>
          <w:bCs/>
          <w:sz w:val="28"/>
          <w:szCs w:val="28"/>
          <w:highlight w:val="none"/>
          <w:u w:val="none"/>
          <w:lang w:val="en-US" w:eastAsia="zh-CN"/>
        </w:rPr>
      </w:pPr>
      <w:r>
        <w:rPr>
          <w:rFonts w:hint="eastAsia" w:ascii="宋体" w:hAnsi="宋体" w:eastAsia="宋体" w:cs="宋体"/>
          <w:bCs/>
          <w:sz w:val="28"/>
          <w:szCs w:val="28"/>
          <w:highlight w:val="none"/>
          <w:u w:val="none"/>
        </w:rPr>
        <w:t>项目名称：</w:t>
      </w:r>
    </w:p>
    <w:p w14:paraId="5E5397B8">
      <w:pPr>
        <w:spacing w:after="156" w:afterLines="50" w:line="600" w:lineRule="exact"/>
        <w:ind w:left="0" w:leftChars="0" w:firstLine="560" w:firstLineChars="200"/>
        <w:rPr>
          <w:rFonts w:hint="eastAsia" w:ascii="宋体" w:hAnsi="宋体" w:eastAsia="宋体" w:cs="宋体"/>
          <w:bCs/>
          <w:sz w:val="28"/>
          <w:szCs w:val="28"/>
          <w:highlight w:val="none"/>
          <w:u w:val="none"/>
          <w:lang w:val="en-US" w:eastAsia="zh-CN"/>
        </w:rPr>
      </w:pPr>
      <w:r>
        <w:rPr>
          <w:rFonts w:hint="eastAsia" w:ascii="宋体" w:hAnsi="宋体" w:eastAsia="宋体" w:cs="宋体"/>
          <w:bCs/>
          <w:sz w:val="28"/>
          <w:szCs w:val="28"/>
          <w:highlight w:val="none"/>
          <w:u w:val="none"/>
          <w:lang w:val="en-US" w:eastAsia="zh-CN"/>
        </w:rPr>
        <w:t>服务</w:t>
      </w:r>
      <w:r>
        <w:rPr>
          <w:rFonts w:hint="eastAsia" w:ascii="宋体" w:hAnsi="宋体" w:eastAsia="宋体" w:cs="宋体"/>
          <w:bCs/>
          <w:sz w:val="28"/>
          <w:szCs w:val="28"/>
          <w:highlight w:val="none"/>
          <w:u w:val="none"/>
        </w:rPr>
        <w:t>类型：技术咨询服务</w:t>
      </w:r>
    </w:p>
    <w:p w14:paraId="28207BF9">
      <w:pPr>
        <w:spacing w:afterLines="50" w:line="600" w:lineRule="exact"/>
        <w:ind w:left="0" w:leftChars="0" w:firstLine="560" w:firstLineChars="200"/>
        <w:rPr>
          <w:rFonts w:hint="eastAsia" w:ascii="宋体" w:hAnsi="宋体" w:eastAsia="宋体" w:cs="宋体"/>
          <w:b w:val="0"/>
          <w:bCs/>
          <w:sz w:val="28"/>
          <w:szCs w:val="28"/>
          <w:highlight w:val="yellow"/>
          <w:u w:val="none"/>
          <w:lang w:eastAsia="zh-CN"/>
        </w:rPr>
      </w:pPr>
      <w:r>
        <w:rPr>
          <w:rFonts w:hint="eastAsia" w:ascii="宋体" w:hAnsi="宋体" w:eastAsia="宋体" w:cs="宋体"/>
          <w:bCs/>
          <w:sz w:val="28"/>
          <w:szCs w:val="28"/>
          <w:highlight w:val="none"/>
          <w:u w:val="none"/>
        </w:rPr>
        <w:t>委托方（甲方）：</w:t>
      </w:r>
      <w:r>
        <w:rPr>
          <w:rFonts w:hint="eastAsia" w:ascii="宋体" w:hAnsi="宋体" w:eastAsia="宋体" w:cs="宋体"/>
          <w:bCs/>
          <w:sz w:val="28"/>
          <w:szCs w:val="28"/>
          <w:highlight w:val="none"/>
          <w:u w:val="none"/>
          <w:lang w:val="en-US" w:eastAsia="zh-CN"/>
        </w:rPr>
        <w:t>佛山市三水区泰欣农业科技有限公司</w:t>
      </w:r>
    </w:p>
    <w:p w14:paraId="29B37E38">
      <w:pPr>
        <w:keepNext w:val="0"/>
        <w:keepLines w:val="0"/>
        <w:pageBreakBefore w:val="0"/>
        <w:widowControl w:val="0"/>
        <w:kinsoku/>
        <w:wordWrap/>
        <w:overflowPunct/>
        <w:topLinePunct w:val="0"/>
        <w:autoSpaceDE/>
        <w:autoSpaceDN/>
        <w:bidi w:val="0"/>
        <w:spacing w:afterLines="50" w:line="600" w:lineRule="exact"/>
        <w:ind w:firstLine="560" w:firstLineChars="200"/>
        <w:textAlignment w:val="auto"/>
        <w:rPr>
          <w:rFonts w:hint="eastAsia" w:ascii="宋体" w:hAnsi="宋体" w:eastAsia="宋体" w:cs="宋体"/>
          <w:bCs/>
          <w:sz w:val="28"/>
          <w:szCs w:val="28"/>
          <w:highlight w:val="none"/>
          <w:u w:val="none"/>
        </w:rPr>
      </w:pPr>
      <w:r>
        <w:rPr>
          <w:rFonts w:hint="eastAsia" w:ascii="宋体" w:hAnsi="宋体" w:eastAsia="宋体" w:cs="宋体"/>
          <w:bCs/>
          <w:sz w:val="28"/>
          <w:szCs w:val="28"/>
          <w:highlight w:val="none"/>
          <w:u w:val="none"/>
        </w:rPr>
        <w:t>受托方（乙方）：</w:t>
      </w:r>
    </w:p>
    <w:p w14:paraId="343E506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560" w:firstLineChars="200"/>
        <w:textAlignment w:val="auto"/>
        <w:rPr>
          <w:rFonts w:hint="eastAsia" w:ascii="宋体" w:hAnsi="宋体" w:eastAsia="宋体" w:cs="宋体"/>
          <w:bCs/>
          <w:sz w:val="28"/>
          <w:szCs w:val="28"/>
          <w:highlight w:val="none"/>
          <w:u w:val="none"/>
        </w:rPr>
      </w:pPr>
      <w:r>
        <w:rPr>
          <w:rFonts w:hint="eastAsia" w:ascii="宋体" w:hAnsi="宋体" w:eastAsia="宋体" w:cs="宋体"/>
          <w:bCs/>
          <w:sz w:val="28"/>
          <w:szCs w:val="28"/>
          <w:highlight w:val="none"/>
          <w:u w:val="none"/>
        </w:rPr>
        <w:t xml:space="preserve">签订时间：      </w:t>
      </w:r>
      <w:r>
        <w:rPr>
          <w:rFonts w:hint="eastAsia" w:ascii="宋体" w:hAnsi="宋体" w:eastAsia="宋体" w:cs="宋体"/>
          <w:bCs/>
          <w:sz w:val="28"/>
          <w:szCs w:val="28"/>
          <w:highlight w:val="none"/>
          <w:u w:val="none"/>
          <w:lang w:val="en-US" w:eastAsia="zh-CN"/>
        </w:rPr>
        <w:t>年</w:t>
      </w:r>
      <w:r>
        <w:rPr>
          <w:rFonts w:hint="eastAsia" w:ascii="宋体" w:hAnsi="宋体" w:eastAsia="宋体" w:cs="宋体"/>
          <w:bCs/>
          <w:sz w:val="28"/>
          <w:szCs w:val="28"/>
          <w:highlight w:val="none"/>
          <w:u w:val="none"/>
        </w:rPr>
        <w:t xml:space="preserve">  </w:t>
      </w:r>
      <w:r>
        <w:rPr>
          <w:rFonts w:hint="eastAsia" w:ascii="宋体" w:hAnsi="宋体" w:eastAsia="宋体" w:cs="宋体"/>
          <w:bCs/>
          <w:sz w:val="28"/>
          <w:szCs w:val="28"/>
          <w:highlight w:val="none"/>
          <w:u w:val="none"/>
          <w:lang w:val="en-US" w:eastAsia="zh-CN"/>
        </w:rPr>
        <w:t xml:space="preserve">  月   日</w:t>
      </w:r>
      <w:r>
        <w:rPr>
          <w:rFonts w:hint="eastAsia" w:ascii="宋体" w:hAnsi="宋体" w:eastAsia="宋体" w:cs="宋体"/>
          <w:bCs/>
          <w:sz w:val="28"/>
          <w:szCs w:val="28"/>
          <w:highlight w:val="none"/>
          <w:u w:val="none"/>
        </w:rPr>
        <w:t xml:space="preserve">   </w:t>
      </w:r>
    </w:p>
    <w:p w14:paraId="690773C4">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560" w:firstLineChars="200"/>
        <w:textAlignment w:val="auto"/>
        <w:rPr>
          <w:rFonts w:hint="eastAsia" w:ascii="宋体" w:hAnsi="宋体" w:eastAsia="宋体" w:cs="宋体"/>
          <w:bCs/>
          <w:sz w:val="28"/>
          <w:szCs w:val="28"/>
          <w:highlight w:val="none"/>
          <w:u w:val="none"/>
        </w:rPr>
      </w:pPr>
    </w:p>
    <w:p w14:paraId="50B72DE0">
      <w:pPr>
        <w:spacing w:afterLines="50" w:line="480" w:lineRule="auto"/>
        <w:ind w:firstLine="405" w:firstLineChars="100"/>
        <w:rPr>
          <w:rFonts w:ascii="宋体" w:hAnsi="宋体" w:eastAsia="宋体" w:cs="宋体"/>
          <w:b w:val="0"/>
          <w:bCs w:val="0"/>
          <w:spacing w:val="43"/>
          <w:w w:val="103"/>
          <w:sz w:val="31"/>
          <w:szCs w:val="31"/>
          <w:u w:val="none"/>
          <w:lang w:eastAsia="zh-CN"/>
        </w:rPr>
      </w:pPr>
      <w:r>
        <w:rPr>
          <w:rFonts w:ascii="宋体" w:hAnsi="宋体" w:eastAsia="宋体" w:cs="宋体"/>
          <w:spacing w:val="43"/>
          <w:w w:val="103"/>
          <w:sz w:val="31"/>
          <w:szCs w:val="31"/>
          <w:u w:val="none"/>
        </w:rPr>
        <w:br w:type="page"/>
      </w:r>
    </w:p>
    <w:p w14:paraId="24715157">
      <w:pPr>
        <w:autoSpaceDE/>
        <w:autoSpaceDN/>
        <w:spacing w:line="420" w:lineRule="exact"/>
        <w:ind w:firstLine="480" w:firstLineChars="200"/>
        <w:jc w:val="both"/>
        <w:rPr>
          <w:rFonts w:hint="eastAsia" w:ascii="宋体" w:hAnsi="宋体" w:eastAsia="宋体" w:cs="宋体"/>
          <w:b w:val="0"/>
          <w:bCs/>
          <w:color w:val="auto"/>
          <w:sz w:val="24"/>
          <w:szCs w:val="24"/>
          <w:highlight w:val="none"/>
          <w:u w:val="none"/>
        </w:rPr>
      </w:pPr>
      <w:r>
        <w:rPr>
          <w:rFonts w:hint="eastAsia" w:ascii="宋体" w:hAnsi="宋体" w:eastAsia="宋体" w:cs="宋体"/>
          <w:b w:val="0"/>
          <w:bCs/>
          <w:color w:val="auto"/>
          <w:sz w:val="24"/>
          <w:szCs w:val="24"/>
          <w:highlight w:val="none"/>
          <w:u w:val="none"/>
        </w:rPr>
        <w:t>本合同甲方委托乙方</w:t>
      </w:r>
      <w:r>
        <w:rPr>
          <w:rFonts w:hint="eastAsia" w:ascii="宋体" w:hAnsi="宋体" w:eastAsia="宋体" w:cs="宋体"/>
          <w:b w:val="0"/>
          <w:bCs/>
          <w:color w:val="auto"/>
          <w:sz w:val="24"/>
          <w:szCs w:val="24"/>
          <w:highlight w:val="none"/>
          <w:u w:val="none"/>
          <w:lang w:val="en-US" w:eastAsia="zh-CN"/>
        </w:rPr>
        <w:t>对</w:t>
      </w:r>
      <w:r>
        <w:rPr>
          <w:rFonts w:hint="eastAsia" w:ascii="宋体" w:hAnsi="宋体" w:eastAsia="宋体" w:cs="宋体"/>
          <w:bCs/>
          <w:color w:val="auto"/>
          <w:sz w:val="24"/>
          <w:szCs w:val="24"/>
          <w:highlight w:val="none"/>
          <w:u w:val="single"/>
          <w:lang w:eastAsia="zh-CN"/>
        </w:rPr>
        <w:t xml:space="preserve"> </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u w:val="none"/>
          <w:lang w:val="en-US" w:eastAsia="zh-CN"/>
        </w:rPr>
        <w:t>项目（以下简称“上述项目”）提供</w:t>
      </w:r>
      <w:r>
        <w:rPr>
          <w:rFonts w:hint="eastAsia" w:ascii="宋体" w:hAnsi="宋体" w:eastAsia="宋体" w:cs="宋体"/>
          <w:b w:val="0"/>
          <w:bCs/>
          <w:color w:val="auto"/>
          <w:sz w:val="24"/>
          <w:szCs w:val="24"/>
          <w:highlight w:val="none"/>
          <w:u w:val="single"/>
          <w:lang w:val="en-US" w:eastAsia="zh-CN"/>
        </w:rPr>
        <w:t>技术咨询和验收材料编制</w:t>
      </w:r>
      <w:r>
        <w:rPr>
          <w:rFonts w:hint="eastAsia" w:ascii="宋体" w:hAnsi="宋体" w:eastAsia="宋体" w:cs="宋体"/>
          <w:b w:val="0"/>
          <w:bCs/>
          <w:color w:val="auto"/>
          <w:sz w:val="24"/>
          <w:szCs w:val="24"/>
          <w:highlight w:val="none"/>
          <w:u w:val="none"/>
          <w:lang w:val="en-US" w:eastAsia="zh-CN"/>
        </w:rPr>
        <w:t>服务，</w:t>
      </w:r>
      <w:r>
        <w:rPr>
          <w:rFonts w:hint="eastAsia" w:ascii="宋体" w:hAnsi="宋体" w:eastAsia="宋体" w:cs="宋体"/>
          <w:b w:val="0"/>
          <w:bCs/>
          <w:color w:val="auto"/>
          <w:sz w:val="24"/>
          <w:szCs w:val="24"/>
          <w:highlight w:val="none"/>
          <w:u w:val="none"/>
        </w:rPr>
        <w:t>支付技术</w:t>
      </w:r>
      <w:r>
        <w:rPr>
          <w:rFonts w:hint="eastAsia" w:ascii="宋体" w:hAnsi="宋体" w:eastAsia="宋体" w:cs="宋体"/>
          <w:b w:val="0"/>
          <w:bCs/>
          <w:color w:val="auto"/>
          <w:sz w:val="24"/>
          <w:szCs w:val="24"/>
          <w:highlight w:val="none"/>
          <w:u w:val="none"/>
          <w:lang w:val="en-US" w:eastAsia="zh-CN"/>
        </w:rPr>
        <w:t>咨询服务费用</w:t>
      </w:r>
      <w:r>
        <w:rPr>
          <w:rFonts w:hint="eastAsia" w:ascii="宋体" w:hAnsi="宋体" w:eastAsia="宋体" w:cs="宋体"/>
          <w:b w:val="0"/>
          <w:bCs/>
          <w:color w:val="auto"/>
          <w:sz w:val="24"/>
          <w:szCs w:val="24"/>
          <w:highlight w:val="none"/>
          <w:u w:val="none"/>
        </w:rPr>
        <w:t>。双方经过平等协商，在真实、充分地表达各自意愿的基础上，根据《中华人民共和国民法典》的规定，达成如下协议，并由双方共同恪守。</w:t>
      </w:r>
    </w:p>
    <w:p w14:paraId="7804543B">
      <w:pPr>
        <w:autoSpaceDE/>
        <w:autoSpaceDN/>
        <w:spacing w:line="420" w:lineRule="exact"/>
        <w:ind w:firstLine="480" w:firstLineChars="200"/>
        <w:jc w:val="both"/>
        <w:rPr>
          <w:rFonts w:hint="eastAsia" w:ascii="宋体" w:hAnsi="宋体" w:eastAsia="宋体" w:cs="宋体"/>
          <w:b w:val="0"/>
          <w:bCs/>
          <w:color w:val="auto"/>
          <w:sz w:val="24"/>
          <w:szCs w:val="24"/>
          <w:highlight w:val="none"/>
          <w:u w:val="none"/>
        </w:rPr>
      </w:pPr>
    </w:p>
    <w:p w14:paraId="46CDFC57">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rPr>
        <w:t xml:space="preserve">第一条 </w:t>
      </w:r>
      <w:r>
        <w:rPr>
          <w:rFonts w:hint="eastAsia" w:ascii="宋体" w:hAnsi="宋体" w:eastAsia="宋体" w:cs="宋体"/>
          <w:b/>
          <w:bCs/>
          <w:color w:val="auto"/>
          <w:sz w:val="24"/>
          <w:szCs w:val="24"/>
          <w:highlight w:val="none"/>
          <w:u w:val="none"/>
          <w:lang w:val="en-US" w:eastAsia="zh-CN"/>
        </w:rPr>
        <w:t>服务内容</w:t>
      </w:r>
    </w:p>
    <w:p w14:paraId="132547A4">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auto"/>
          <w:sz w:val="24"/>
          <w:szCs w:val="24"/>
          <w:highlight w:val="none"/>
          <w:u w:val="none"/>
          <w:lang w:eastAsia="zh-CN"/>
        </w:rPr>
      </w:pPr>
      <w:r>
        <w:rPr>
          <w:rFonts w:hint="eastAsia" w:ascii="宋体" w:hAnsi="宋体" w:eastAsia="宋体" w:cs="宋体"/>
          <w:bCs/>
          <w:color w:val="auto"/>
          <w:sz w:val="24"/>
          <w:szCs w:val="24"/>
          <w:highlight w:val="none"/>
          <w:u w:val="none"/>
        </w:rPr>
        <w:t>1.1 项目名称</w:t>
      </w:r>
      <w:r>
        <w:rPr>
          <w:rFonts w:hint="eastAsia" w:ascii="宋体" w:hAnsi="宋体" w:eastAsia="宋体" w:cs="宋体"/>
          <w:bCs/>
          <w:color w:val="auto"/>
          <w:sz w:val="24"/>
          <w:szCs w:val="24"/>
          <w:highlight w:val="none"/>
          <w:u w:val="none"/>
          <w:lang w:eastAsia="zh-CN"/>
        </w:rPr>
        <w:t>：</w:t>
      </w:r>
    </w:p>
    <w:p w14:paraId="663507AE">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 xml:space="preserve">1.2 </w:t>
      </w:r>
      <w:r>
        <w:rPr>
          <w:rFonts w:hint="eastAsia" w:ascii="宋体" w:hAnsi="宋体" w:eastAsia="宋体" w:cs="宋体"/>
          <w:bCs/>
          <w:color w:val="auto"/>
          <w:sz w:val="24"/>
          <w:szCs w:val="24"/>
          <w:highlight w:val="none"/>
          <w:u w:val="none"/>
          <w:lang w:val="en-US" w:eastAsia="zh-CN"/>
        </w:rPr>
        <w:t>服务</w:t>
      </w:r>
      <w:r>
        <w:rPr>
          <w:rFonts w:hint="eastAsia" w:ascii="宋体" w:hAnsi="宋体" w:eastAsia="宋体" w:cs="宋体"/>
          <w:bCs/>
          <w:color w:val="auto"/>
          <w:sz w:val="24"/>
          <w:szCs w:val="24"/>
          <w:highlight w:val="none"/>
          <w:u w:val="none"/>
        </w:rPr>
        <w:t>地点：</w:t>
      </w:r>
      <w:r>
        <w:rPr>
          <w:rFonts w:hint="eastAsia" w:ascii="宋体" w:hAnsi="宋体" w:eastAsia="宋体" w:cs="宋体"/>
          <w:bCs/>
          <w:color w:val="auto"/>
          <w:sz w:val="24"/>
          <w:szCs w:val="24"/>
          <w:highlight w:val="none"/>
          <w:u w:val="none"/>
          <w:lang w:val="en-US" w:eastAsia="zh-CN"/>
        </w:rPr>
        <w:t>佛山市三水区芦苞镇</w:t>
      </w:r>
      <w:r>
        <w:rPr>
          <w:rFonts w:hint="eastAsia" w:ascii="宋体" w:hAnsi="宋体" w:eastAsia="宋体" w:cs="宋体"/>
          <w:bCs/>
          <w:color w:val="auto"/>
          <w:sz w:val="24"/>
          <w:szCs w:val="24"/>
          <w:highlight w:val="none"/>
          <w:u w:val="none"/>
        </w:rPr>
        <w:t>。</w:t>
      </w:r>
    </w:p>
    <w:p w14:paraId="043F32E4">
      <w:pPr>
        <w:keepNext w:val="0"/>
        <w:keepLines w:val="0"/>
        <w:pageBreakBefore w:val="0"/>
        <w:kinsoku/>
        <w:wordWrap/>
        <w:overflowPunct/>
        <w:topLinePunct w:val="0"/>
        <w:autoSpaceDE/>
        <w:autoSpaceDN/>
        <w:bidi w:val="0"/>
        <w:adjustRightInd/>
        <w:snapToGrid/>
        <w:spacing w:line="420" w:lineRule="exact"/>
        <w:ind w:firstLine="480" w:firstLineChars="200"/>
        <w:textAlignment w:val="auto"/>
        <w:outlineLvl w:val="9"/>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 xml:space="preserve">1.3 </w:t>
      </w:r>
      <w:r>
        <w:rPr>
          <w:rFonts w:hint="eastAsia" w:ascii="宋体" w:hAnsi="宋体" w:eastAsia="宋体" w:cs="宋体"/>
          <w:bCs/>
          <w:color w:val="auto"/>
          <w:sz w:val="24"/>
          <w:szCs w:val="24"/>
          <w:highlight w:val="none"/>
          <w:u w:val="none"/>
          <w:lang w:val="en-US" w:eastAsia="zh-CN"/>
        </w:rPr>
        <w:t>服务内容及成果要求</w:t>
      </w:r>
      <w:r>
        <w:rPr>
          <w:rFonts w:hint="eastAsia" w:ascii="宋体" w:hAnsi="宋体" w:eastAsia="宋体" w:cs="宋体"/>
          <w:bCs/>
          <w:color w:val="auto"/>
          <w:sz w:val="24"/>
          <w:szCs w:val="24"/>
          <w:highlight w:val="none"/>
          <w:u w:val="none"/>
        </w:rPr>
        <w:t>：</w:t>
      </w:r>
    </w:p>
    <w:p w14:paraId="158C227A">
      <w:pPr>
        <w:keepNext w:val="0"/>
        <w:keepLines w:val="0"/>
        <w:pageBreakBefore w:val="0"/>
        <w:kinsoku/>
        <w:wordWrap/>
        <w:overflowPunct/>
        <w:topLinePunct w:val="0"/>
        <w:autoSpaceDE/>
        <w:autoSpaceDN/>
        <w:bidi w:val="0"/>
        <w:adjustRightInd/>
        <w:snapToGrid/>
        <w:spacing w:line="420" w:lineRule="exact"/>
        <w:ind w:firstLine="480" w:firstLineChars="200"/>
        <w:textAlignment w:val="auto"/>
        <w:outlineLvl w:val="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基于甲方参与广东省佛山市三水区现代农业产业园项目建设涉及的相关项目，按照国家现代农业产业园项目实施管理及财政资金使用的相关规范，指导甲方推进相关项目建设。乙方在收到甲方的完整资料后提供以下服务内容：</w:t>
      </w:r>
    </w:p>
    <w:p w14:paraId="231D8657">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（一）项目建设内容细化指导服务</w:t>
      </w:r>
    </w:p>
    <w:p w14:paraId="651B48DD">
      <w:pPr>
        <w:keepNext w:val="0"/>
        <w:keepLines w:val="0"/>
        <w:pageBreakBefore w:val="0"/>
        <w:numPr>
          <w:ilvl w:val="0"/>
          <w:numId w:val="1"/>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通过实地调研、座谈交流、案例对标等方式，细化产业园各项目、子项目投资建设内容；针对项目调整、变更场景，提供专项指导服务，对合作产业方入驻、项目建设合规性开展专项评估，协助对接省、部级主管部门，完成变更沟通、协调、报备工作，同步提供项目利益分红优化方案建议。</w:t>
      </w:r>
    </w:p>
    <w:p w14:paraId="448E1AD6">
      <w:pPr>
        <w:keepNext w:val="0"/>
        <w:keepLines w:val="0"/>
        <w:pageBreakBefore w:val="0"/>
        <w:numPr>
          <w:ilvl w:val="0"/>
          <w:numId w:val="1"/>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根据年度建设计划，全程指导</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rPr>
        <w:t>完成子项目立项、审批全流程手续，逐项梳理审批资料，精准提示资料缺项、整改要点，保障审批流程高效合规。</w:t>
      </w:r>
    </w:p>
    <w:p w14:paraId="506A7DC2">
      <w:pPr>
        <w:keepNext w:val="0"/>
        <w:keepLines w:val="0"/>
        <w:pageBreakBefore w:val="0"/>
        <w:numPr>
          <w:ilvl w:val="0"/>
          <w:numId w:val="1"/>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严格复核项目可行性研究报告、初步设计、建设实施方案的一致性、合规性、可行性，出具正式书面复核意见。</w:t>
      </w:r>
    </w:p>
    <w:p w14:paraId="48F0EF9D">
      <w:pPr>
        <w:keepNext w:val="0"/>
        <w:keepLines w:val="0"/>
        <w:pageBreakBefore w:val="0"/>
        <w:numPr>
          <w:ilvl w:val="0"/>
          <w:numId w:val="1"/>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指导</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rPr>
        <w:t>建立标准化招投标及采购流程，全面复核招采文件、合同核心条款，严格把控项目实施全流程合规性，规避流程风险。</w:t>
      </w:r>
    </w:p>
    <w:p w14:paraId="4CEE3280">
      <w:pPr>
        <w:keepNext w:val="0"/>
        <w:keepLines w:val="0"/>
        <w:pageBreakBefore w:val="0"/>
        <w:numPr>
          <w:ilvl w:val="0"/>
          <w:numId w:val="1"/>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对照中央财政资金管理负面清单，定期开展资金使用自查工作，排查违规隐患，针对发现问题制定专项整改方案，全程指导</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rPr>
        <w:t>完成闭环整改。</w:t>
      </w:r>
    </w:p>
    <w:p w14:paraId="4785E784">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（二）项目进度与工程管理服务</w:t>
      </w:r>
    </w:p>
    <w:p w14:paraId="662DAA53">
      <w:pPr>
        <w:keepNext w:val="0"/>
        <w:keepLines w:val="0"/>
        <w:pageBreakBefore w:val="0"/>
        <w:numPr>
          <w:ilvl w:val="0"/>
          <w:numId w:val="2"/>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协助</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rPr>
        <w:t>制定科学合理的项目建设时序计划表，常态化解答项目实施过程中的各类管理、技术、合规问题。</w:t>
      </w:r>
    </w:p>
    <w:p w14:paraId="71E9D338">
      <w:pPr>
        <w:keepNext w:val="0"/>
        <w:keepLines w:val="0"/>
        <w:pageBreakBefore w:val="0"/>
        <w:numPr>
          <w:ilvl w:val="0"/>
          <w:numId w:val="2"/>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指导、协助</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rPr>
        <w:t>完成项目全过程资料收集、分类、整理、归档，动态跟踪项目施工建设进度，对比施工方案与实际进度偏差，及时发出预警提示，保障项目按期推进。</w:t>
      </w:r>
    </w:p>
    <w:p w14:paraId="32E3070F">
      <w:pPr>
        <w:keepNext w:val="0"/>
        <w:keepLines w:val="0"/>
        <w:pageBreakBefore w:val="0"/>
        <w:numPr>
          <w:ilvl w:val="0"/>
          <w:numId w:val="2"/>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全程配合各级主管部门核查工作，协助完成农业农村部、省、市各级资料审查、实地调研、现场</w:t>
      </w:r>
      <w:r>
        <w:rPr>
          <w:rFonts w:hint="eastAsia" w:ascii="宋体" w:hAnsi="宋体" w:eastAsia="宋体" w:cs="宋体"/>
          <w:color w:val="auto"/>
          <w:sz w:val="24"/>
          <w:szCs w:val="24"/>
          <w:highlight w:val="none"/>
          <w:u w:val="none"/>
          <w:lang w:eastAsia="zh-CN"/>
        </w:rPr>
        <w:t>督查</w:t>
      </w:r>
      <w:r>
        <w:rPr>
          <w:rFonts w:hint="eastAsia" w:ascii="宋体" w:hAnsi="宋体" w:eastAsia="宋体" w:cs="宋体"/>
          <w:color w:val="auto"/>
          <w:sz w:val="24"/>
          <w:szCs w:val="24"/>
          <w:highlight w:val="none"/>
          <w:u w:val="none"/>
        </w:rPr>
        <w:t>工作；针对重要核查、督查工作，负责编制专项汇报材料、问题整改报告、工作总结等文书，</w:t>
      </w:r>
      <w:r>
        <w:rPr>
          <w:rFonts w:hint="eastAsia" w:ascii="宋体" w:hAnsi="宋体" w:eastAsia="宋体" w:cs="宋体"/>
          <w:color w:val="auto"/>
          <w:sz w:val="24"/>
          <w:szCs w:val="24"/>
          <w:highlight w:val="none"/>
          <w:u w:val="none"/>
          <w:lang w:val="en-US" w:eastAsia="zh-CN"/>
        </w:rPr>
        <w:t>辅导甲方</w:t>
      </w:r>
      <w:r>
        <w:rPr>
          <w:rFonts w:hint="eastAsia" w:ascii="宋体" w:hAnsi="宋体" w:eastAsia="宋体" w:cs="宋体"/>
          <w:color w:val="auto"/>
          <w:sz w:val="24"/>
          <w:szCs w:val="24"/>
          <w:highlight w:val="none"/>
          <w:u w:val="none"/>
        </w:rPr>
        <w:t>完成问题整改闭环。</w:t>
      </w:r>
    </w:p>
    <w:p w14:paraId="4B267618">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（三）两次绩效评估专项指导服务</w:t>
      </w:r>
    </w:p>
    <w:p w14:paraId="67F6021F">
      <w:pPr>
        <w:keepNext w:val="0"/>
        <w:keepLines w:val="0"/>
        <w:pageBreakBefore w:val="0"/>
        <w:numPr>
          <w:ilvl w:val="0"/>
          <w:numId w:val="3"/>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协助</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rPr>
        <w:t>组织项目阶段性、竣工自验收，指导编制阶段性验收报告、竣工验收全套资料，对自验收全过程、验收资料出具书面审查意见，逐项指导优化完善。</w:t>
      </w:r>
    </w:p>
    <w:p w14:paraId="2740F7C9">
      <w:pPr>
        <w:keepNext w:val="0"/>
        <w:keepLines w:val="0"/>
        <w:pageBreakBefore w:val="0"/>
        <w:numPr>
          <w:ilvl w:val="0"/>
          <w:numId w:val="3"/>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针对性制定各级主管部门、专家现场验收迎检方案，全程配合官方验收评审工作，做好现场对接、资料答疑、流程配合工作。</w:t>
      </w:r>
    </w:p>
    <w:p w14:paraId="3CAD6328">
      <w:pPr>
        <w:keepNext w:val="0"/>
        <w:keepLines w:val="0"/>
        <w:pageBreakBefore w:val="0"/>
        <w:numPr>
          <w:ilvl w:val="0"/>
          <w:numId w:val="3"/>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针对验收专家提出的整改意见，逐条梳理整改清单，指导</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rPr>
        <w:t>落实整改措施、完善佐证资料，完成验收闭环。</w:t>
      </w:r>
    </w:p>
    <w:p w14:paraId="115AA0FA">
      <w:pPr>
        <w:keepNext w:val="0"/>
        <w:keepLines w:val="0"/>
        <w:pageBreakBefore w:val="0"/>
        <w:numPr>
          <w:ilvl w:val="0"/>
          <w:numId w:val="3"/>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对照项目建设任务、进度要求、绩效评价核心指标，协助收集、整理、审核绩效佐证资料，确保绩效数据真实、完整、达标，保障项目绩效评审合格。</w:t>
      </w:r>
    </w:p>
    <w:p w14:paraId="36C87BA8">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（四）全周期保障配套服务</w:t>
      </w:r>
    </w:p>
    <w:p w14:paraId="7C2BB178">
      <w:pPr>
        <w:keepNext w:val="0"/>
        <w:keepLines w:val="0"/>
        <w:pageBreakBefore w:val="0"/>
        <w:numPr>
          <w:ilvl w:val="0"/>
          <w:numId w:val="4"/>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专项培训服务：针对项目负责人、现场技术人员、财务及管理人员，开展常态化专题培训，培训内容聚焦中央资金合规使用、项目全过程管理、招投标合规、验收流程、审计风险防控、资料归档等核心内容。</w:t>
      </w:r>
    </w:p>
    <w:p w14:paraId="20571BE3">
      <w:pPr>
        <w:keepNext w:val="0"/>
        <w:keepLines w:val="0"/>
        <w:pageBreakBefore w:val="0"/>
        <w:numPr>
          <w:ilvl w:val="0"/>
          <w:numId w:val="4"/>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常态化驻场答疑：建立专属项目工作沟通群，提供 7×24 小时线上答疑服务，服务周期内按需开展定时、不定时现场驻场指导，及时解决项目实施难点问题。</w:t>
      </w:r>
    </w:p>
    <w:p w14:paraId="5BA469B3">
      <w:pPr>
        <w:keepNext w:val="0"/>
        <w:keepLines w:val="0"/>
        <w:pageBreakBefore w:val="0"/>
        <w:numPr>
          <w:ilvl w:val="0"/>
          <w:numId w:val="4"/>
        </w:numPr>
        <w:kinsoku/>
        <w:wordWrap/>
        <w:overflowPunct/>
        <w:topLinePunct w:val="0"/>
        <w:autoSpaceDE/>
        <w:autoSpaceDN/>
        <w:bidi w:val="0"/>
        <w:adjustRightInd/>
        <w:snapToGrid/>
        <w:spacing w:line="420" w:lineRule="exact"/>
        <w:ind w:left="0" w:leftChars="0" w:firstLine="400" w:firstLineChars="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资料标准化指导：全程指导</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rPr>
        <w:t>完成项目全周期资料规范化归档、分类、整理、留存，满足审计、验收、督查各项资料要求。</w:t>
      </w:r>
    </w:p>
    <w:p w14:paraId="7FD1C72F">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pacing w:val="0"/>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xml:space="preserve">1.4 </w:t>
      </w:r>
      <w:r>
        <w:rPr>
          <w:rFonts w:hint="eastAsia" w:ascii="宋体" w:hAnsi="宋体" w:eastAsia="宋体" w:cs="宋体"/>
          <w:b w:val="0"/>
          <w:bCs w:val="0"/>
          <w:color w:val="auto"/>
          <w:sz w:val="24"/>
          <w:szCs w:val="24"/>
          <w:highlight w:val="none"/>
          <w:u w:val="none"/>
          <w:lang w:val="en-US" w:eastAsia="zh-CN"/>
        </w:rPr>
        <w:t>服务期限：</w:t>
      </w:r>
      <w:r>
        <w:rPr>
          <w:rFonts w:hint="eastAsia" w:ascii="宋体" w:hAnsi="宋体" w:eastAsia="宋体" w:cs="宋体"/>
          <w:color w:val="auto"/>
          <w:spacing w:val="0"/>
          <w:sz w:val="24"/>
          <w:szCs w:val="24"/>
          <w:highlight w:val="none"/>
          <w:u w:val="none"/>
          <w:lang w:val="en-US" w:eastAsia="zh-CN"/>
        </w:rPr>
        <w:t>本合同服务期限为4年，</w:t>
      </w:r>
      <w:r>
        <w:rPr>
          <w:rFonts w:hint="eastAsia" w:ascii="宋体" w:hAnsi="宋体" w:eastAsia="宋体" w:cs="宋体"/>
          <w:color w:val="auto"/>
          <w:spacing w:val="0"/>
          <w:sz w:val="24"/>
          <w:szCs w:val="24"/>
          <w:highlight w:val="none"/>
          <w:u w:val="none"/>
          <w:lang w:eastAsia="zh-CN"/>
        </w:rPr>
        <w:t>自</w:t>
      </w:r>
      <w:r>
        <w:rPr>
          <w:rFonts w:hint="eastAsia" w:ascii="宋体" w:hAnsi="宋体" w:eastAsia="宋体" w:cs="宋体"/>
          <w:color w:val="auto"/>
          <w:spacing w:val="0"/>
          <w:sz w:val="24"/>
          <w:szCs w:val="24"/>
          <w:highlight w:val="none"/>
          <w:u w:val="none"/>
          <w:lang w:val="en-US" w:eastAsia="zh-CN"/>
        </w:rPr>
        <w:t>本合同签订之日起计算。</w:t>
      </w:r>
    </w:p>
    <w:p w14:paraId="0DC825A6">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i w:val="0"/>
          <w:iCs w:val="0"/>
          <w:caps w:val="0"/>
          <w:color w:val="auto"/>
          <w:spacing w:val="0"/>
          <w:sz w:val="24"/>
          <w:szCs w:val="24"/>
          <w:highlight w:val="none"/>
          <w:u w:val="none"/>
          <w:shd w:val="clear"/>
          <w:lang w:eastAsia="zh-CN"/>
        </w:rPr>
      </w:pPr>
      <w:r>
        <w:rPr>
          <w:rFonts w:hint="eastAsia" w:ascii="宋体" w:hAnsi="宋体" w:eastAsia="宋体" w:cs="宋体"/>
          <w:i w:val="0"/>
          <w:iCs w:val="0"/>
          <w:caps w:val="0"/>
          <w:color w:val="auto"/>
          <w:spacing w:val="0"/>
          <w:sz w:val="24"/>
          <w:szCs w:val="24"/>
          <w:highlight w:val="none"/>
          <w:u w:val="none"/>
          <w:shd w:val="clear"/>
          <w:lang w:eastAsia="zh-CN"/>
        </w:rPr>
        <w:t>1.5 服务成果确认：乙方根据本合同约定向甲方提交的各项工作成果（包括但不限于书面意见、报告、方案、汇编资料等），甲方应在收到后10个工作日内书面反馈确认意见或修改要求。</w:t>
      </w:r>
    </w:p>
    <w:p w14:paraId="630FEF30">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i w:val="0"/>
          <w:iCs w:val="0"/>
          <w:caps w:val="0"/>
          <w:color w:val="auto"/>
          <w:spacing w:val="0"/>
          <w:sz w:val="24"/>
          <w:szCs w:val="24"/>
          <w:highlight w:val="none"/>
          <w:u w:val="none"/>
          <w:shd w:val="clear"/>
          <w:lang w:eastAsia="zh-CN"/>
        </w:rPr>
      </w:pPr>
      <w:r>
        <w:rPr>
          <w:rFonts w:hint="eastAsia" w:ascii="宋体" w:hAnsi="宋体" w:eastAsia="宋体" w:cs="宋体"/>
          <w:i w:val="0"/>
          <w:iCs w:val="0"/>
          <w:caps w:val="0"/>
          <w:color w:val="auto"/>
          <w:spacing w:val="0"/>
          <w:sz w:val="24"/>
          <w:szCs w:val="24"/>
          <w:highlight w:val="none"/>
          <w:u w:val="none"/>
          <w:shd w:val="clear"/>
          <w:lang w:eastAsia="zh-CN"/>
        </w:rPr>
        <w:t>1.6 甲方原因导致服务中断的处理：若因甲方原因（包括但不限于未能及时提供必要资料、不配合乙方工作、项目暂停或延期等）导致乙方服务中断或延误，乙方服务期限相应顺延，且乙方有权就额外增加的工作量与甲方协商追加服务费用。若中断连续超过3个月，乙方有权书面通知甲方解除本合同，并按已完成服务</w:t>
      </w:r>
      <w:r>
        <w:rPr>
          <w:rFonts w:hint="eastAsia" w:ascii="宋体" w:hAnsi="宋体" w:eastAsia="宋体" w:cs="宋体"/>
          <w:i w:val="0"/>
          <w:iCs w:val="0"/>
          <w:caps w:val="0"/>
          <w:color w:val="auto"/>
          <w:spacing w:val="0"/>
          <w:sz w:val="24"/>
          <w:szCs w:val="24"/>
          <w:highlight w:val="none"/>
          <w:u w:val="none"/>
          <w:shd w:val="clear"/>
          <w:lang w:val="en-US" w:eastAsia="zh-CN"/>
        </w:rPr>
        <w:t>实际工作量</w:t>
      </w:r>
      <w:r>
        <w:rPr>
          <w:rFonts w:hint="eastAsia" w:ascii="宋体" w:hAnsi="宋体" w:eastAsia="宋体" w:cs="宋体"/>
          <w:i w:val="0"/>
          <w:iCs w:val="0"/>
          <w:caps w:val="0"/>
          <w:color w:val="auto"/>
          <w:spacing w:val="0"/>
          <w:sz w:val="24"/>
          <w:szCs w:val="24"/>
          <w:highlight w:val="none"/>
          <w:u w:val="none"/>
          <w:shd w:val="clear"/>
          <w:lang w:eastAsia="zh-CN"/>
        </w:rPr>
        <w:t>结算服务费用，甲方应于合同解除后15日内支付。</w:t>
      </w:r>
    </w:p>
    <w:p w14:paraId="2A3ED170">
      <w:pPr>
        <w:keepNext w:val="0"/>
        <w:keepLines w:val="0"/>
        <w:pageBreakBefore w:val="0"/>
        <w:kinsoku/>
        <w:wordWrap/>
        <w:overflowPunct/>
        <w:topLinePunct w:val="0"/>
        <w:autoSpaceDE/>
        <w:autoSpaceDN/>
        <w:bidi w:val="0"/>
        <w:adjustRightInd/>
        <w:snapToGrid/>
        <w:spacing w:line="420" w:lineRule="exact"/>
        <w:ind w:firstLine="0" w:firstLineChars="0"/>
        <w:textAlignment w:val="auto"/>
        <w:rPr>
          <w:rFonts w:hint="eastAsia" w:ascii="宋体" w:hAnsi="宋体" w:eastAsia="宋体" w:cs="宋体"/>
          <w:i w:val="0"/>
          <w:iCs w:val="0"/>
          <w:caps w:val="0"/>
          <w:color w:val="auto"/>
          <w:spacing w:val="0"/>
          <w:sz w:val="24"/>
          <w:szCs w:val="24"/>
          <w:highlight w:val="none"/>
          <w:u w:val="none"/>
          <w:shd w:val="clear"/>
          <w:lang w:val="en-US" w:eastAsia="zh-CN"/>
        </w:rPr>
      </w:pPr>
    </w:p>
    <w:p w14:paraId="1AE39DB9">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default"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第</w:t>
      </w:r>
      <w:r>
        <w:rPr>
          <w:rFonts w:hint="eastAsia" w:ascii="宋体" w:hAnsi="宋体" w:eastAsia="宋体" w:cs="宋体"/>
          <w:b/>
          <w:bCs/>
          <w:color w:val="auto"/>
          <w:sz w:val="24"/>
          <w:szCs w:val="24"/>
          <w:highlight w:val="none"/>
          <w:u w:val="none"/>
          <w:lang w:val="en-US" w:eastAsia="zh-CN"/>
        </w:rPr>
        <w:t>二</w:t>
      </w:r>
      <w:r>
        <w:rPr>
          <w:rFonts w:hint="eastAsia" w:ascii="宋体" w:hAnsi="宋体" w:eastAsia="宋体" w:cs="宋体"/>
          <w:b/>
          <w:bCs/>
          <w:color w:val="auto"/>
          <w:sz w:val="24"/>
          <w:szCs w:val="24"/>
          <w:highlight w:val="none"/>
          <w:u w:val="none"/>
        </w:rPr>
        <w:t xml:space="preserve">条 </w:t>
      </w:r>
      <w:r>
        <w:rPr>
          <w:rFonts w:hint="eastAsia" w:ascii="宋体" w:hAnsi="宋体" w:eastAsia="宋体" w:cs="宋体"/>
          <w:b/>
          <w:bCs/>
          <w:color w:val="auto"/>
          <w:sz w:val="24"/>
          <w:szCs w:val="24"/>
          <w:highlight w:val="none"/>
          <w:u w:val="none"/>
          <w:lang w:val="en-US" w:eastAsia="zh-CN"/>
        </w:rPr>
        <w:t>服务费用</w:t>
      </w:r>
    </w:p>
    <w:p w14:paraId="71EA11A1">
      <w:pPr>
        <w:pStyle w:val="3"/>
        <w:keepNext w:val="0"/>
        <w:keepLines w:val="0"/>
        <w:pageBreakBefore w:val="0"/>
        <w:kinsoku/>
        <w:wordWrap/>
        <w:overflowPunct/>
        <w:topLinePunct w:val="0"/>
        <w:autoSpaceDE/>
        <w:autoSpaceDN/>
        <w:bidi w:val="0"/>
        <w:adjustRightInd/>
        <w:snapToGrid/>
        <w:spacing w:after="0"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rPr>
        <w:t>.1</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sz w:val="24"/>
          <w:szCs w:val="24"/>
          <w:highlight w:val="none"/>
          <w:u w:val="none"/>
        </w:rPr>
        <w:t>本合同</w:t>
      </w:r>
      <w:r>
        <w:rPr>
          <w:rFonts w:hint="eastAsia" w:ascii="宋体" w:hAnsi="宋体" w:eastAsia="宋体" w:cs="宋体"/>
          <w:sz w:val="24"/>
          <w:szCs w:val="24"/>
          <w:highlight w:val="none"/>
          <w:u w:val="none"/>
          <w:lang w:val="en-US" w:eastAsia="zh-CN"/>
        </w:rPr>
        <w:t>服务</w:t>
      </w:r>
      <w:r>
        <w:rPr>
          <w:rFonts w:hint="eastAsia" w:ascii="宋体" w:hAnsi="宋体" w:eastAsia="宋体" w:cs="宋体"/>
          <w:sz w:val="24"/>
          <w:szCs w:val="24"/>
          <w:highlight w:val="none"/>
          <w:u w:val="none"/>
        </w:rPr>
        <w:t>费用</w:t>
      </w:r>
      <w:r>
        <w:rPr>
          <w:rFonts w:hint="eastAsia" w:ascii="宋体" w:hAnsi="宋体" w:eastAsia="宋体" w:cs="宋体"/>
          <w:color w:val="auto"/>
          <w:sz w:val="24"/>
          <w:szCs w:val="24"/>
          <w:highlight w:val="none"/>
          <w:u w:val="none"/>
        </w:rPr>
        <w:t>（含税）为</w:t>
      </w:r>
      <w:r>
        <w:rPr>
          <w:rFonts w:hint="eastAsia" w:ascii="宋体" w:hAnsi="宋体" w:eastAsia="宋体" w:cs="宋体"/>
          <w:color w:val="auto"/>
          <w:spacing w:val="3"/>
          <w:sz w:val="24"/>
          <w:szCs w:val="24"/>
          <w:highlight w:val="none"/>
          <w:u w:val="none"/>
          <w:lang w:val="en-US" w:eastAsia="zh-CN"/>
        </w:rPr>
        <w:t>人民币</w:t>
      </w:r>
      <w:r>
        <w:rPr>
          <w:rFonts w:hint="eastAsia" w:ascii="宋体" w:hAnsi="宋体" w:eastAsia="宋体" w:cs="宋体"/>
          <w:color w:val="auto"/>
          <w:sz w:val="24"/>
          <w:szCs w:val="24"/>
          <w:highlight w:val="none"/>
          <w:u w:val="none"/>
        </w:rPr>
        <w:t>¥</w:t>
      </w:r>
      <w:r>
        <w:rPr>
          <w:rFonts w:hint="eastAsia" w:ascii="宋体" w:hAnsi="宋体" w:eastAsia="宋体" w:cs="宋体"/>
          <w:color w:val="auto"/>
          <w:spacing w:val="3"/>
          <w:sz w:val="24"/>
          <w:szCs w:val="24"/>
          <w:highlight w:val="none"/>
          <w:u w:val="none"/>
          <w:lang w:val="en-US" w:eastAsia="zh-CN"/>
        </w:rPr>
        <w:t>*</w:t>
      </w:r>
      <w:r>
        <w:rPr>
          <w:rFonts w:hint="eastAsia" w:ascii="宋体" w:hAnsi="宋体" w:eastAsia="宋体" w:cs="宋体"/>
          <w:color w:val="auto"/>
          <w:spacing w:val="3"/>
          <w:sz w:val="24"/>
          <w:szCs w:val="24"/>
          <w:highlight w:val="none"/>
          <w:u w:val="none"/>
          <w:lang w:eastAsia="zh-CN"/>
        </w:rPr>
        <w:t>元(大写：</w:t>
      </w:r>
      <w:r>
        <w:rPr>
          <w:rFonts w:hint="eastAsia" w:ascii="宋体" w:hAnsi="宋体" w:eastAsia="宋体" w:cs="宋体"/>
          <w:color w:val="auto"/>
          <w:spacing w:val="3"/>
          <w:sz w:val="24"/>
          <w:szCs w:val="24"/>
          <w:highlight w:val="none"/>
          <w:u w:val="none"/>
          <w:lang w:val="en-US" w:eastAsia="zh-CN"/>
        </w:rPr>
        <w:t>***万</w:t>
      </w:r>
      <w:r>
        <w:rPr>
          <w:rFonts w:hint="eastAsia" w:ascii="宋体" w:hAnsi="宋体" w:eastAsia="宋体" w:cs="宋体"/>
          <w:color w:val="auto"/>
          <w:spacing w:val="3"/>
          <w:sz w:val="24"/>
          <w:szCs w:val="24"/>
          <w:highlight w:val="none"/>
          <w:u w:val="none"/>
          <w:lang w:eastAsia="zh-CN"/>
        </w:rPr>
        <w:t>元整），</w:t>
      </w:r>
      <w:r>
        <w:rPr>
          <w:rFonts w:hint="eastAsia" w:ascii="宋体" w:hAnsi="宋体" w:eastAsia="宋体" w:cs="宋体"/>
          <w:color w:val="auto"/>
          <w:spacing w:val="3"/>
          <w:sz w:val="24"/>
          <w:szCs w:val="24"/>
          <w:highlight w:val="none"/>
          <w:u w:val="none"/>
          <w:lang w:val="en-US" w:eastAsia="zh-CN"/>
        </w:rPr>
        <w:t>其中税率： %，税金： 元，不含税金额： 元。</w:t>
      </w:r>
    </w:p>
    <w:p w14:paraId="184D711E">
      <w:pPr>
        <w:pStyle w:val="3"/>
        <w:keepNext w:val="0"/>
        <w:keepLines w:val="0"/>
        <w:pageBreakBefore w:val="0"/>
        <w:kinsoku/>
        <w:wordWrap/>
        <w:overflowPunct/>
        <w:topLinePunct w:val="0"/>
        <w:autoSpaceDE/>
        <w:autoSpaceDN/>
        <w:bidi w:val="0"/>
        <w:adjustRightInd/>
        <w:snapToGrid/>
        <w:spacing w:after="0"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rPr>
        <w:t>.2</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付款方式：</w:t>
      </w:r>
    </w:p>
    <w:p w14:paraId="12E7F1C9">
      <w:pPr>
        <w:pStyle w:val="3"/>
        <w:keepNext w:val="0"/>
        <w:keepLines w:val="0"/>
        <w:pageBreakBefore w:val="0"/>
        <w:numPr>
          <w:ilvl w:val="0"/>
          <w:numId w:val="5"/>
        </w:numPr>
        <w:kinsoku/>
        <w:wordWrap/>
        <w:overflowPunct/>
        <w:topLinePunct w:val="0"/>
        <w:autoSpaceDE/>
        <w:autoSpaceDN/>
        <w:bidi w:val="0"/>
        <w:adjustRightInd/>
        <w:snapToGrid/>
        <w:spacing w:after="0" w:line="420" w:lineRule="exact"/>
        <w:ind w:left="0" w:leftChars="0" w:firstLine="400" w:firstLineChars="0"/>
        <w:textAlignment w:val="auto"/>
        <w:rPr>
          <w:rFonts w:hint="eastAsia" w:ascii="宋体" w:hAnsi="宋体" w:eastAsia="宋体" w:cs="宋体"/>
          <w:color w:val="auto"/>
          <w:sz w:val="24"/>
          <w:szCs w:val="24"/>
          <w:highlight w:val="none"/>
          <w:u w:val="none"/>
          <w:lang w:val="en-US" w:eastAsia="zh-CN"/>
        </w:rPr>
      </w:pPr>
      <w:r>
        <w:rPr>
          <w:rFonts w:ascii="宋体" w:hAnsi="宋体" w:eastAsia="宋体" w:cs="宋体"/>
          <w:sz w:val="24"/>
          <w:szCs w:val="24"/>
          <w:highlight w:val="none"/>
        </w:rPr>
        <w:t>预付款</w:t>
      </w:r>
      <w:r>
        <w:rPr>
          <w:rFonts w:hint="eastAsia" w:ascii="宋体" w:hAnsi="宋体" w:eastAsia="宋体" w:cs="宋体"/>
          <w:color w:val="auto"/>
          <w:sz w:val="24"/>
          <w:szCs w:val="24"/>
          <w:highlight w:val="none"/>
          <w:u w:val="none"/>
          <w:lang w:val="en-US" w:eastAsia="zh-CN"/>
        </w:rPr>
        <w:t>：合同签订后，10个工作日内支付合同总金额的30%人民币***元整，（￥***元）；</w:t>
      </w:r>
    </w:p>
    <w:p w14:paraId="2E72DEDD">
      <w:pPr>
        <w:pStyle w:val="3"/>
        <w:keepNext w:val="0"/>
        <w:keepLines w:val="0"/>
        <w:pageBreakBefore w:val="0"/>
        <w:numPr>
          <w:ilvl w:val="0"/>
          <w:numId w:val="5"/>
        </w:numPr>
        <w:kinsoku/>
        <w:wordWrap/>
        <w:overflowPunct/>
        <w:topLinePunct w:val="0"/>
        <w:autoSpaceDE/>
        <w:autoSpaceDN/>
        <w:bidi w:val="0"/>
        <w:adjustRightInd/>
        <w:snapToGrid/>
        <w:spacing w:after="0" w:line="420" w:lineRule="exact"/>
        <w:ind w:left="0" w:leftChars="0" w:firstLine="400" w:firstLineChars="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i w:val="0"/>
          <w:iCs w:val="0"/>
          <w:caps w:val="0"/>
          <w:color w:val="auto"/>
          <w:spacing w:val="0"/>
          <w:sz w:val="24"/>
          <w:szCs w:val="24"/>
          <w:highlight w:val="none"/>
          <w:u w:val="none"/>
          <w:shd w:val="clear"/>
          <w:lang w:val="en-US" w:eastAsia="zh-CN"/>
        </w:rPr>
        <w:t>一期进度款：</w:t>
      </w:r>
      <w:r>
        <w:rPr>
          <w:rFonts w:hint="eastAsia" w:ascii="宋体" w:hAnsi="宋体" w:eastAsia="宋体" w:cs="宋体"/>
          <w:i w:val="0"/>
          <w:iCs w:val="0"/>
          <w:caps w:val="0"/>
          <w:color w:val="auto"/>
          <w:spacing w:val="0"/>
          <w:sz w:val="24"/>
          <w:szCs w:val="24"/>
          <w:highlight w:val="none"/>
          <w:u w:val="none"/>
          <w:shd w:val="clear"/>
          <w:lang w:eastAsia="zh-CN"/>
        </w:rPr>
        <w:t>乙方向甲方提交第一次绩效评估阶段全部服务成果文件，经甲方确认后10个工作日内，甲方向乙方支付合同</w:t>
      </w:r>
      <w:r>
        <w:rPr>
          <w:rFonts w:hint="eastAsia" w:ascii="宋体" w:hAnsi="宋体" w:eastAsia="宋体" w:cs="宋体"/>
          <w:i w:val="0"/>
          <w:iCs w:val="0"/>
          <w:caps w:val="0"/>
          <w:color w:val="auto"/>
          <w:spacing w:val="0"/>
          <w:sz w:val="24"/>
          <w:szCs w:val="24"/>
          <w:highlight w:val="none"/>
          <w:u w:val="none"/>
          <w:shd w:val="clear"/>
          <w:lang w:val="en-US" w:eastAsia="zh-CN"/>
        </w:rPr>
        <w:t>总</w:t>
      </w:r>
      <w:r>
        <w:rPr>
          <w:rFonts w:hint="eastAsia" w:ascii="宋体" w:hAnsi="宋体" w:eastAsia="宋体" w:cs="宋体"/>
          <w:i w:val="0"/>
          <w:iCs w:val="0"/>
          <w:caps w:val="0"/>
          <w:color w:val="auto"/>
          <w:spacing w:val="0"/>
          <w:sz w:val="24"/>
          <w:szCs w:val="24"/>
          <w:highlight w:val="none"/>
          <w:u w:val="none"/>
          <w:shd w:val="clear"/>
          <w:lang w:eastAsia="zh-CN"/>
        </w:rPr>
        <w:t>金额的25%，即人民币***元整（￥***元）。</w:t>
      </w:r>
      <w:r>
        <w:rPr>
          <w:rFonts w:hint="eastAsia" w:ascii="宋体" w:hAnsi="宋体" w:eastAsia="宋体" w:cs="宋体"/>
          <w:color w:val="auto"/>
          <w:sz w:val="24"/>
          <w:szCs w:val="24"/>
          <w:highlight w:val="none"/>
          <w:u w:val="none"/>
          <w:lang w:val="en-US" w:eastAsia="zh-CN"/>
        </w:rPr>
        <w:t xml:space="preserve"> </w:t>
      </w:r>
    </w:p>
    <w:p w14:paraId="4D9D9ADC">
      <w:pPr>
        <w:pStyle w:val="3"/>
        <w:keepNext w:val="0"/>
        <w:keepLines w:val="0"/>
        <w:pageBreakBefore w:val="0"/>
        <w:numPr>
          <w:ilvl w:val="0"/>
          <w:numId w:val="5"/>
        </w:numPr>
        <w:kinsoku/>
        <w:wordWrap/>
        <w:overflowPunct/>
        <w:topLinePunct w:val="0"/>
        <w:autoSpaceDE/>
        <w:autoSpaceDN/>
        <w:bidi w:val="0"/>
        <w:adjustRightInd/>
        <w:snapToGrid/>
        <w:spacing w:after="0" w:line="420" w:lineRule="exact"/>
        <w:ind w:left="0" w:leftChars="0" w:firstLine="400" w:firstLineChars="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二期进度款：</w:t>
      </w:r>
      <w:r>
        <w:rPr>
          <w:rFonts w:hint="eastAsia" w:ascii="宋体" w:hAnsi="宋体" w:eastAsia="宋体" w:cs="宋体"/>
          <w:i w:val="0"/>
          <w:iCs w:val="0"/>
          <w:caps w:val="0"/>
          <w:color w:val="auto"/>
          <w:spacing w:val="0"/>
          <w:sz w:val="24"/>
          <w:szCs w:val="24"/>
          <w:highlight w:val="none"/>
          <w:u w:val="none"/>
          <w:shd w:val="clear"/>
          <w:lang w:eastAsia="zh-CN"/>
        </w:rPr>
        <w:t>乙方向甲方提交第二次绩效评估阶段全部服务成果文件，经甲方确认后10个工作日内，甲方向乙方支付合同</w:t>
      </w:r>
      <w:r>
        <w:rPr>
          <w:rFonts w:hint="eastAsia" w:ascii="宋体" w:hAnsi="宋体" w:eastAsia="宋体" w:cs="宋体"/>
          <w:i w:val="0"/>
          <w:iCs w:val="0"/>
          <w:caps w:val="0"/>
          <w:color w:val="auto"/>
          <w:spacing w:val="0"/>
          <w:sz w:val="24"/>
          <w:szCs w:val="24"/>
          <w:highlight w:val="none"/>
          <w:u w:val="none"/>
          <w:shd w:val="clear"/>
          <w:lang w:val="en-US" w:eastAsia="zh-CN"/>
        </w:rPr>
        <w:t>总</w:t>
      </w:r>
      <w:r>
        <w:rPr>
          <w:rFonts w:hint="eastAsia" w:ascii="宋体" w:hAnsi="宋体" w:eastAsia="宋体" w:cs="宋体"/>
          <w:i w:val="0"/>
          <w:iCs w:val="0"/>
          <w:caps w:val="0"/>
          <w:color w:val="auto"/>
          <w:spacing w:val="0"/>
          <w:sz w:val="24"/>
          <w:szCs w:val="24"/>
          <w:highlight w:val="none"/>
          <w:u w:val="none"/>
          <w:shd w:val="clear"/>
          <w:lang w:eastAsia="zh-CN"/>
        </w:rPr>
        <w:t>金额的25%，即人民币***元整（￥***元）。</w:t>
      </w:r>
      <w:r>
        <w:rPr>
          <w:rFonts w:hint="eastAsia" w:ascii="宋体" w:hAnsi="宋体" w:eastAsia="宋体" w:cs="宋体"/>
          <w:color w:val="auto"/>
          <w:sz w:val="24"/>
          <w:szCs w:val="24"/>
          <w:highlight w:val="none"/>
          <w:u w:val="none"/>
          <w:lang w:val="en-US" w:eastAsia="zh-CN"/>
        </w:rPr>
        <w:t xml:space="preserve"> </w:t>
      </w:r>
    </w:p>
    <w:p w14:paraId="71D23924">
      <w:pPr>
        <w:pStyle w:val="3"/>
        <w:keepNext w:val="0"/>
        <w:keepLines w:val="0"/>
        <w:pageBreakBefore w:val="0"/>
        <w:numPr>
          <w:ilvl w:val="0"/>
          <w:numId w:val="5"/>
        </w:numPr>
        <w:kinsoku/>
        <w:wordWrap/>
        <w:overflowPunct/>
        <w:topLinePunct w:val="0"/>
        <w:autoSpaceDE/>
        <w:autoSpaceDN/>
        <w:bidi w:val="0"/>
        <w:adjustRightInd/>
        <w:snapToGrid/>
        <w:spacing w:after="0" w:line="420" w:lineRule="exact"/>
        <w:ind w:left="0" w:leftChars="0" w:firstLine="400" w:firstLineChars="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val="en-US" w:eastAsia="zh-CN"/>
        </w:rPr>
        <w:t>尾款：乙方配合甲方通过产业园绩效评价和认定验收后，10个工作日内支付合同总金额的20%：人民币***元整，（￥***元）。</w:t>
      </w:r>
      <w:r>
        <w:rPr>
          <w:rFonts w:hint="eastAsia" w:ascii="宋体" w:hAnsi="宋体" w:eastAsia="宋体" w:cs="宋体"/>
          <w:i w:val="0"/>
          <w:iCs w:val="0"/>
          <w:caps w:val="0"/>
          <w:color w:val="auto"/>
          <w:spacing w:val="0"/>
          <w:sz w:val="24"/>
          <w:szCs w:val="24"/>
          <w:highlight w:val="none"/>
          <w:u w:val="none"/>
          <w:shd w:val="clear"/>
          <w:lang w:eastAsia="zh-CN"/>
        </w:rPr>
        <w:t>若非因乙方原因导致验收未通过，甲方仍应于验收结果公布后30日内支付尾款。</w:t>
      </w:r>
    </w:p>
    <w:p w14:paraId="409C0A05">
      <w:pPr>
        <w:keepNext w:val="0"/>
        <w:keepLines w:val="0"/>
        <w:pageBreakBefore w:val="0"/>
        <w:tabs>
          <w:tab w:val="left" w:pos="54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2.2.3 甲方开票信息：</w:t>
      </w:r>
      <w:r>
        <w:rPr>
          <w:rFonts w:hint="eastAsia" w:ascii="宋体" w:hAnsi="宋体" w:eastAsia="宋体" w:cs="宋体"/>
          <w:color w:val="auto"/>
          <w:sz w:val="24"/>
          <w:szCs w:val="24"/>
          <w:highlight w:val="none"/>
          <w:u w:val="none"/>
          <w:lang w:val="en-US" w:eastAsia="zh-CN"/>
        </w:rPr>
        <w:br w:type="textWrapping"/>
      </w:r>
      <w:r>
        <w:rPr>
          <w:rFonts w:hint="eastAsia" w:eastAsia="宋体"/>
          <w:lang w:val="en-US" w:eastAsia="zh-CN"/>
        </w:rPr>
        <w:t xml:space="preserve">        </w:t>
      </w:r>
      <w:r>
        <w:rPr>
          <w:rFonts w:hint="eastAsia" w:ascii="宋体" w:hAnsi="宋体" w:eastAsia="宋体" w:cs="宋体"/>
          <w:color w:val="auto"/>
          <w:sz w:val="24"/>
          <w:szCs w:val="24"/>
          <w:highlight w:val="none"/>
          <w:u w:val="none"/>
        </w:rPr>
        <w:t>单位名称:佛山市三水区泰欣农业科技有限公司</w:t>
      </w:r>
    </w:p>
    <w:p w14:paraId="3C9E6E7F">
      <w:pPr>
        <w:keepNext w:val="0"/>
        <w:keepLines w:val="0"/>
        <w:pageBreakBefore w:val="0"/>
        <w:tabs>
          <w:tab w:val="left" w:pos="54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统一社会信用代码:91440607MADU1A6X98</w:t>
      </w:r>
    </w:p>
    <w:p w14:paraId="2917DF23">
      <w:pPr>
        <w:keepNext w:val="0"/>
        <w:keepLines w:val="0"/>
        <w:pageBreakBefore w:val="0"/>
        <w:tabs>
          <w:tab w:val="left" w:pos="540"/>
        </w:tabs>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开票项目说明:技术咨询服务费</w:t>
      </w:r>
    </w:p>
    <w:p w14:paraId="6BCA37DB">
      <w:pPr>
        <w:keepNext w:val="0"/>
        <w:keepLines w:val="0"/>
        <w:pageBreakBefore w:val="0"/>
        <w:tabs>
          <w:tab w:val="left" w:pos="540"/>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pacing w:val="-10"/>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xml:space="preserve">2.2.4 </w:t>
      </w:r>
      <w:r>
        <w:rPr>
          <w:rFonts w:hint="eastAsia" w:ascii="宋体" w:hAnsi="宋体" w:eastAsia="宋体" w:cs="宋体"/>
          <w:color w:val="auto"/>
          <w:sz w:val="24"/>
          <w:szCs w:val="24"/>
          <w:highlight w:val="none"/>
          <w:u w:val="none"/>
        </w:rPr>
        <w:t>乙方</w:t>
      </w:r>
      <w:r>
        <w:rPr>
          <w:rFonts w:hint="eastAsia" w:ascii="宋体" w:hAnsi="宋体" w:eastAsia="宋体" w:cs="宋体"/>
          <w:color w:val="auto"/>
          <w:sz w:val="24"/>
          <w:szCs w:val="24"/>
          <w:highlight w:val="none"/>
          <w:u w:val="none"/>
          <w:lang w:val="en-US" w:eastAsia="zh-CN"/>
        </w:rPr>
        <w:t>收款信息</w:t>
      </w:r>
      <w:r>
        <w:rPr>
          <w:rFonts w:hint="eastAsia" w:ascii="宋体" w:hAnsi="宋体" w:eastAsia="宋体" w:cs="宋体"/>
          <w:color w:val="auto"/>
          <w:sz w:val="24"/>
          <w:szCs w:val="24"/>
          <w:highlight w:val="none"/>
          <w:u w:val="none"/>
        </w:rPr>
        <w:t>：</w:t>
      </w:r>
    </w:p>
    <w:p w14:paraId="3AAF917E">
      <w:pPr>
        <w:autoSpaceDE/>
        <w:autoSpaceDN/>
        <w:spacing w:line="420" w:lineRule="exact"/>
        <w:ind w:firstLine="492" w:firstLineChars="200"/>
        <w:jc w:val="both"/>
        <w:rPr>
          <w:rFonts w:hint="eastAsia" w:ascii="宋体" w:hAnsi="宋体" w:eastAsia="宋体" w:cs="宋体"/>
          <w:color w:val="auto"/>
          <w:spacing w:val="3"/>
          <w:sz w:val="24"/>
          <w:szCs w:val="24"/>
          <w:highlight w:val="none"/>
          <w:u w:val="none"/>
          <w:lang w:eastAsia="zh-CN"/>
        </w:rPr>
      </w:pPr>
      <w:r>
        <w:rPr>
          <w:rFonts w:hint="eastAsia" w:ascii="宋体" w:hAnsi="宋体" w:eastAsia="宋体" w:cs="宋体"/>
          <w:color w:val="auto"/>
          <w:spacing w:val="3"/>
          <w:sz w:val="24"/>
          <w:szCs w:val="24"/>
          <w:highlight w:val="none"/>
          <w:u w:val="none"/>
          <w:lang w:eastAsia="zh-CN"/>
        </w:rPr>
        <w:t>开户名称：</w:t>
      </w:r>
      <w:r>
        <w:rPr>
          <w:rFonts w:hint="eastAsia" w:ascii="宋体" w:hAnsi="宋体" w:eastAsia="宋体" w:cs="宋体"/>
          <w:color w:val="auto"/>
          <w:spacing w:val="3"/>
          <w:sz w:val="24"/>
          <w:szCs w:val="24"/>
          <w:highlight w:val="none"/>
          <w:u w:val="none"/>
          <w:lang w:val="en-US" w:eastAsia="zh-CN"/>
        </w:rPr>
        <w:t>*</w:t>
      </w:r>
      <w:r>
        <w:rPr>
          <w:rFonts w:hint="eastAsia" w:ascii="宋体" w:hAnsi="宋体" w:eastAsia="宋体" w:cs="宋体"/>
          <w:color w:val="auto"/>
          <w:spacing w:val="3"/>
          <w:sz w:val="24"/>
          <w:szCs w:val="24"/>
          <w:highlight w:val="none"/>
          <w:u w:val="none"/>
          <w:lang w:eastAsia="zh-CN"/>
        </w:rPr>
        <w:t xml:space="preserve">  </w:t>
      </w:r>
    </w:p>
    <w:p w14:paraId="0434CCFE">
      <w:pPr>
        <w:autoSpaceDE/>
        <w:autoSpaceDN/>
        <w:spacing w:line="420" w:lineRule="exact"/>
        <w:ind w:firstLine="492" w:firstLineChars="200"/>
        <w:jc w:val="both"/>
        <w:rPr>
          <w:rFonts w:hint="eastAsia" w:ascii="宋体" w:hAnsi="宋体" w:eastAsia="宋体" w:cs="宋体"/>
          <w:color w:val="auto"/>
          <w:spacing w:val="3"/>
          <w:sz w:val="24"/>
          <w:szCs w:val="24"/>
          <w:highlight w:val="none"/>
          <w:u w:val="none"/>
          <w:lang w:eastAsia="zh-CN"/>
        </w:rPr>
      </w:pPr>
      <w:r>
        <w:rPr>
          <w:rFonts w:hint="eastAsia" w:ascii="宋体" w:hAnsi="宋体" w:eastAsia="宋体" w:cs="宋体"/>
          <w:color w:val="auto"/>
          <w:spacing w:val="3"/>
          <w:sz w:val="24"/>
          <w:szCs w:val="24"/>
          <w:highlight w:val="none"/>
          <w:u w:val="none"/>
          <w:lang w:eastAsia="zh-CN"/>
        </w:rPr>
        <w:t>开户银行：</w:t>
      </w:r>
      <w:r>
        <w:rPr>
          <w:rFonts w:hint="eastAsia" w:ascii="宋体" w:hAnsi="宋体" w:eastAsia="宋体" w:cs="宋体"/>
          <w:color w:val="auto"/>
          <w:spacing w:val="3"/>
          <w:sz w:val="24"/>
          <w:szCs w:val="24"/>
          <w:highlight w:val="none"/>
          <w:u w:val="none"/>
          <w:lang w:val="en-US" w:eastAsia="zh-CN"/>
        </w:rPr>
        <w:t>*</w:t>
      </w:r>
      <w:r>
        <w:rPr>
          <w:rFonts w:hint="eastAsia" w:ascii="宋体" w:hAnsi="宋体" w:eastAsia="宋体" w:cs="宋体"/>
          <w:color w:val="auto"/>
          <w:spacing w:val="3"/>
          <w:sz w:val="24"/>
          <w:szCs w:val="24"/>
          <w:highlight w:val="none"/>
          <w:u w:val="none"/>
          <w:lang w:eastAsia="zh-CN"/>
        </w:rPr>
        <w:t xml:space="preserve">  </w:t>
      </w:r>
    </w:p>
    <w:p w14:paraId="507F6170">
      <w:pPr>
        <w:keepNext w:val="0"/>
        <w:keepLines w:val="0"/>
        <w:pageBreakBefore w:val="0"/>
        <w:kinsoku/>
        <w:wordWrap/>
        <w:overflowPunct/>
        <w:topLinePunct w:val="0"/>
        <w:autoSpaceDE/>
        <w:autoSpaceDN/>
        <w:bidi w:val="0"/>
        <w:adjustRightInd/>
        <w:snapToGrid/>
        <w:spacing w:line="420" w:lineRule="exact"/>
        <w:ind w:firstLine="492" w:firstLineChars="200"/>
        <w:textAlignment w:val="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lang w:eastAsia="zh-CN"/>
        </w:rPr>
        <w:t>账号：</w:t>
      </w:r>
      <w:r>
        <w:rPr>
          <w:rFonts w:hint="eastAsia" w:ascii="宋体" w:hAnsi="宋体" w:eastAsia="宋体" w:cs="宋体"/>
          <w:color w:val="auto"/>
          <w:spacing w:val="3"/>
          <w:sz w:val="24"/>
          <w:szCs w:val="24"/>
          <w:highlight w:val="none"/>
          <w:lang w:val="en-US" w:eastAsia="zh-CN"/>
        </w:rPr>
        <w:t>*</w:t>
      </w:r>
    </w:p>
    <w:p w14:paraId="6C29591B">
      <w:pPr>
        <w:keepNext w:val="0"/>
        <w:keepLines w:val="0"/>
        <w:pageBreakBefore w:val="0"/>
        <w:kinsoku/>
        <w:wordWrap/>
        <w:overflowPunct/>
        <w:topLinePunct w:val="0"/>
        <w:autoSpaceDE/>
        <w:autoSpaceDN/>
        <w:bidi w:val="0"/>
        <w:adjustRightInd/>
        <w:snapToGrid/>
        <w:spacing w:line="420" w:lineRule="exact"/>
        <w:ind w:firstLine="492" w:firstLineChars="200"/>
        <w:textAlignment w:val="auto"/>
        <w:rPr>
          <w:rFonts w:hint="eastAsia" w:ascii="宋体" w:hAnsi="宋体" w:eastAsia="宋体" w:cs="宋体"/>
          <w:color w:val="auto"/>
          <w:spacing w:val="3"/>
          <w:sz w:val="24"/>
          <w:szCs w:val="24"/>
          <w:highlight w:val="none"/>
          <w:lang w:val="en-US" w:eastAsia="zh-CN"/>
        </w:rPr>
      </w:pPr>
    </w:p>
    <w:p w14:paraId="24A7A041">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第</w:t>
      </w:r>
      <w:r>
        <w:rPr>
          <w:rFonts w:hint="eastAsia" w:ascii="宋体" w:hAnsi="宋体" w:eastAsia="宋体" w:cs="宋体"/>
          <w:b/>
          <w:color w:val="auto"/>
          <w:sz w:val="24"/>
          <w:szCs w:val="24"/>
          <w:highlight w:val="none"/>
          <w:u w:val="none"/>
          <w:lang w:val="en-US" w:eastAsia="zh-CN"/>
        </w:rPr>
        <w:t>三</w:t>
      </w:r>
      <w:r>
        <w:rPr>
          <w:rFonts w:hint="eastAsia" w:ascii="宋体" w:hAnsi="宋体" w:eastAsia="宋体" w:cs="宋体"/>
          <w:b/>
          <w:color w:val="auto"/>
          <w:sz w:val="24"/>
          <w:szCs w:val="24"/>
          <w:highlight w:val="none"/>
          <w:u w:val="none"/>
        </w:rPr>
        <w:t>条</w:t>
      </w:r>
      <w:r>
        <w:rPr>
          <w:rFonts w:hint="eastAsia" w:ascii="宋体" w:hAnsi="宋体" w:eastAsia="宋体" w:cs="宋体"/>
          <w:b/>
          <w:color w:val="auto"/>
          <w:sz w:val="24"/>
          <w:szCs w:val="24"/>
          <w:highlight w:val="none"/>
          <w:u w:val="none"/>
          <w:lang w:val="en-US" w:eastAsia="zh-CN"/>
        </w:rPr>
        <w:t xml:space="preserve"> </w:t>
      </w:r>
      <w:r>
        <w:rPr>
          <w:rFonts w:hint="eastAsia" w:ascii="宋体" w:hAnsi="宋体" w:eastAsia="宋体" w:cs="宋体"/>
          <w:b/>
          <w:color w:val="auto"/>
          <w:sz w:val="24"/>
          <w:szCs w:val="24"/>
          <w:highlight w:val="none"/>
          <w:u w:val="none"/>
        </w:rPr>
        <w:t>保密</w:t>
      </w:r>
    </w:p>
    <w:p w14:paraId="1DACC45E">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3</w:t>
      </w:r>
      <w:r>
        <w:rPr>
          <w:rFonts w:hint="eastAsia" w:ascii="宋体" w:hAnsi="宋体" w:eastAsia="宋体" w:cs="宋体"/>
          <w:color w:val="auto"/>
          <w:sz w:val="24"/>
          <w:szCs w:val="24"/>
          <w:highlight w:val="none"/>
          <w:u w:val="none"/>
        </w:rPr>
        <w:t xml:space="preserve">.1 </w:t>
      </w:r>
      <w:r>
        <w:rPr>
          <w:rFonts w:hint="eastAsia" w:ascii="宋体" w:hAnsi="宋体" w:eastAsia="宋体" w:cs="宋体"/>
          <w:color w:val="auto"/>
          <w:sz w:val="24"/>
          <w:szCs w:val="24"/>
          <w:highlight w:val="none"/>
          <w:u w:val="none"/>
          <w:lang w:val="en-US" w:eastAsia="zh-CN"/>
        </w:rPr>
        <w:t>不论本合同是否已生效，</w:t>
      </w:r>
      <w:r>
        <w:rPr>
          <w:rFonts w:hint="eastAsia" w:ascii="宋体" w:hAnsi="宋体" w:eastAsia="宋体" w:cs="宋体"/>
          <w:color w:val="auto"/>
          <w:sz w:val="24"/>
          <w:szCs w:val="24"/>
          <w:highlight w:val="none"/>
          <w:u w:val="none"/>
        </w:rPr>
        <w:t>甲方</w:t>
      </w:r>
      <w:r>
        <w:rPr>
          <w:rFonts w:hint="eastAsia" w:ascii="宋体" w:hAnsi="宋体" w:eastAsia="宋体" w:cs="宋体"/>
          <w:color w:val="auto"/>
          <w:sz w:val="24"/>
          <w:szCs w:val="24"/>
          <w:highlight w:val="none"/>
          <w:u w:val="none"/>
          <w:lang w:val="en-US" w:eastAsia="zh-CN"/>
        </w:rPr>
        <w:t>向乙方</w:t>
      </w:r>
      <w:r>
        <w:rPr>
          <w:rFonts w:hint="eastAsia" w:ascii="宋体" w:hAnsi="宋体" w:eastAsia="宋体" w:cs="宋体"/>
          <w:color w:val="auto"/>
          <w:sz w:val="24"/>
          <w:szCs w:val="24"/>
          <w:highlight w:val="none"/>
          <w:u w:val="none"/>
        </w:rPr>
        <w:t>提供本合同项下工作有关的所有</w:t>
      </w:r>
      <w:r>
        <w:rPr>
          <w:rFonts w:hint="eastAsia" w:ascii="宋体" w:hAnsi="宋体" w:eastAsia="宋体" w:cs="宋体"/>
          <w:color w:val="auto"/>
          <w:sz w:val="24"/>
          <w:szCs w:val="24"/>
          <w:highlight w:val="none"/>
          <w:u w:val="none"/>
          <w:lang w:val="en-US" w:eastAsia="zh-CN"/>
        </w:rPr>
        <w:t>成果</w:t>
      </w:r>
      <w:r>
        <w:rPr>
          <w:rFonts w:hint="eastAsia" w:ascii="宋体" w:hAnsi="宋体" w:eastAsia="宋体" w:cs="宋体"/>
          <w:color w:val="auto"/>
          <w:sz w:val="24"/>
          <w:szCs w:val="24"/>
          <w:highlight w:val="none"/>
          <w:u w:val="none"/>
        </w:rPr>
        <w:t>均被视为保密对象，除应按国家现代农业产业园项目管理要求，将相关成果提交给项目管理所涉及的相关部门、专家审查外</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乙方</w:t>
      </w:r>
      <w:r>
        <w:rPr>
          <w:rFonts w:hint="eastAsia" w:ascii="宋体" w:hAnsi="宋体" w:eastAsia="宋体" w:cs="宋体"/>
          <w:color w:val="auto"/>
          <w:sz w:val="24"/>
          <w:szCs w:val="24"/>
          <w:highlight w:val="none"/>
          <w:u w:val="none"/>
        </w:rPr>
        <w:t>不得泄漏给除甲方或其指定的代表之外的任何人、企业或公司。</w:t>
      </w:r>
    </w:p>
    <w:p w14:paraId="442F261D">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color w:val="auto"/>
          <w:sz w:val="24"/>
          <w:szCs w:val="24"/>
          <w:highlight w:val="none"/>
          <w:u w:val="none"/>
        </w:rPr>
      </w:pPr>
      <w:r>
        <w:rPr>
          <w:rFonts w:hint="eastAsia" w:ascii="宋体" w:hAnsi="宋体" w:eastAsia="宋体" w:cs="宋体"/>
          <w:color w:val="auto"/>
          <w:sz w:val="24"/>
          <w:szCs w:val="24"/>
          <w:highlight w:val="none"/>
          <w:u w:val="none"/>
          <w:lang w:val="en-US" w:eastAsia="zh-CN"/>
        </w:rPr>
        <w:t>3</w:t>
      </w:r>
      <w:r>
        <w:rPr>
          <w:rFonts w:hint="eastAsia" w:ascii="宋体" w:hAnsi="宋体" w:eastAsia="宋体" w:cs="宋体"/>
          <w:color w:val="auto"/>
          <w:sz w:val="24"/>
          <w:szCs w:val="24"/>
          <w:highlight w:val="none"/>
          <w:u w:val="none"/>
        </w:rPr>
        <w:t>.2 未经</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rPr>
        <w:t>书面同意，不得向任何第三方泄露保密信息，亦不得用于本合同目的之外的任何用途。</w:t>
      </w:r>
    </w:p>
    <w:p w14:paraId="298D55A8">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lang w:val="en-US" w:eastAsia="zh-CN"/>
        </w:rPr>
      </w:pPr>
    </w:p>
    <w:p w14:paraId="55AB64E1">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第</w:t>
      </w:r>
      <w:r>
        <w:rPr>
          <w:rFonts w:hint="eastAsia" w:ascii="宋体" w:hAnsi="宋体" w:eastAsia="宋体" w:cs="宋体"/>
          <w:b/>
          <w:color w:val="auto"/>
          <w:sz w:val="24"/>
          <w:szCs w:val="24"/>
          <w:highlight w:val="none"/>
          <w:u w:val="none"/>
          <w:lang w:val="en-US" w:eastAsia="zh-CN"/>
        </w:rPr>
        <w:t>四</w:t>
      </w:r>
      <w:r>
        <w:rPr>
          <w:rFonts w:hint="eastAsia" w:ascii="宋体" w:hAnsi="宋体" w:eastAsia="宋体" w:cs="宋体"/>
          <w:b/>
          <w:color w:val="auto"/>
          <w:sz w:val="24"/>
          <w:szCs w:val="24"/>
          <w:highlight w:val="none"/>
          <w:u w:val="none"/>
        </w:rPr>
        <w:t>条</w:t>
      </w:r>
      <w:r>
        <w:rPr>
          <w:rFonts w:hint="eastAsia" w:ascii="宋体" w:hAnsi="宋体" w:eastAsia="宋体" w:cs="宋体"/>
          <w:b/>
          <w:color w:val="auto"/>
          <w:sz w:val="24"/>
          <w:szCs w:val="24"/>
          <w:highlight w:val="none"/>
          <w:u w:val="none"/>
          <w:lang w:val="en-US" w:eastAsia="zh-CN"/>
        </w:rPr>
        <w:t xml:space="preserve"> </w:t>
      </w:r>
      <w:r>
        <w:rPr>
          <w:rFonts w:hint="eastAsia" w:ascii="宋体" w:hAnsi="宋体" w:eastAsia="宋体" w:cs="宋体"/>
          <w:b/>
          <w:color w:val="auto"/>
          <w:sz w:val="24"/>
          <w:szCs w:val="24"/>
          <w:highlight w:val="none"/>
          <w:u w:val="none"/>
        </w:rPr>
        <w:t>保证</w:t>
      </w:r>
    </w:p>
    <w:p w14:paraId="6999EB05">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4</w:t>
      </w:r>
      <w:r>
        <w:rPr>
          <w:rFonts w:hint="eastAsia" w:ascii="宋体" w:hAnsi="宋体" w:eastAsia="宋体" w:cs="宋体"/>
          <w:color w:val="auto"/>
          <w:sz w:val="24"/>
          <w:szCs w:val="24"/>
          <w:highlight w:val="none"/>
          <w:u w:val="none"/>
        </w:rPr>
        <w:t>.1 乙方保证按照甲方的要求迅速开展咨询服务，本合同项下的咨询服务由专业咨询工程师及技术人员依据双方接受的标准完成。</w:t>
      </w:r>
    </w:p>
    <w:p w14:paraId="2B7371DE">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4</w:t>
      </w:r>
      <w:r>
        <w:rPr>
          <w:rFonts w:hint="eastAsia" w:ascii="宋体" w:hAnsi="宋体" w:eastAsia="宋体" w:cs="宋体"/>
          <w:color w:val="auto"/>
          <w:sz w:val="24"/>
          <w:szCs w:val="24"/>
          <w:highlight w:val="none"/>
          <w:u w:val="none"/>
        </w:rPr>
        <w:t>.2 在乙方控制的范围内，甲方可就乙方提供的服务提出意见，双方对存在的问题进行协商处理。</w:t>
      </w:r>
    </w:p>
    <w:p w14:paraId="658650CB">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p>
    <w:p w14:paraId="1ED86A14">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第</w:t>
      </w:r>
      <w:r>
        <w:rPr>
          <w:rFonts w:hint="eastAsia" w:ascii="宋体" w:hAnsi="宋体" w:eastAsia="宋体" w:cs="宋体"/>
          <w:b/>
          <w:bCs/>
          <w:color w:val="auto"/>
          <w:sz w:val="24"/>
          <w:szCs w:val="24"/>
          <w:highlight w:val="none"/>
          <w:u w:val="none"/>
          <w:lang w:val="en-US" w:eastAsia="zh-CN"/>
        </w:rPr>
        <w:t>五</w:t>
      </w:r>
      <w:r>
        <w:rPr>
          <w:rFonts w:hint="eastAsia" w:ascii="宋体" w:hAnsi="宋体" w:eastAsia="宋体" w:cs="宋体"/>
          <w:b/>
          <w:bCs/>
          <w:color w:val="auto"/>
          <w:sz w:val="24"/>
          <w:szCs w:val="24"/>
          <w:highlight w:val="none"/>
          <w:u w:val="none"/>
        </w:rPr>
        <w:t>条 违约责任</w:t>
      </w:r>
    </w:p>
    <w:p w14:paraId="19B68EBA">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甲乙双方确定，按以下约定承担各自的违约责任：</w:t>
      </w:r>
    </w:p>
    <w:p w14:paraId="36ECE97C">
      <w:pPr>
        <w:keepNext w:val="0"/>
        <w:keepLines w:val="0"/>
        <w:pageBreakBefore w:val="0"/>
        <w:kinsoku/>
        <w:wordWrap/>
        <w:overflowPunct/>
        <w:topLinePunct w:val="0"/>
        <w:autoSpaceDE/>
        <w:autoSpaceDN/>
        <w:bidi w:val="0"/>
        <w:adjustRightInd/>
        <w:snapToGrid/>
        <w:spacing w:line="420" w:lineRule="exact"/>
        <w:ind w:firstLine="480" w:firstLineChars="200"/>
        <w:textAlignment w:val="auto"/>
        <w:outlineLvl w:val="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5</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1</w:t>
      </w:r>
      <w:r>
        <w:rPr>
          <w:rFonts w:hint="eastAsia" w:ascii="宋体" w:hAnsi="宋体" w:eastAsia="宋体" w:cs="宋体"/>
          <w:color w:val="auto"/>
          <w:sz w:val="24"/>
          <w:szCs w:val="24"/>
          <w:highlight w:val="none"/>
          <w:u w:val="none"/>
        </w:rPr>
        <w:t xml:space="preserve"> 若甲方未按本合同约定支付款项，</w:t>
      </w:r>
      <w:r>
        <w:rPr>
          <w:rFonts w:hint="eastAsia" w:ascii="宋体" w:hAnsi="宋体" w:eastAsia="宋体" w:cs="宋体"/>
          <w:color w:val="auto"/>
          <w:sz w:val="24"/>
          <w:szCs w:val="24"/>
          <w:highlight w:val="none"/>
          <w:u w:val="none"/>
          <w:lang w:val="en-US" w:eastAsia="zh-CN"/>
        </w:rPr>
        <w:t>经乙方催告后15个工作日内仍未支付的，</w:t>
      </w:r>
      <w:r>
        <w:rPr>
          <w:rFonts w:hint="eastAsia" w:ascii="宋体" w:hAnsi="宋体" w:eastAsia="宋体" w:cs="宋体"/>
          <w:color w:val="auto"/>
          <w:sz w:val="24"/>
          <w:szCs w:val="24"/>
          <w:highlight w:val="none"/>
          <w:u w:val="none"/>
        </w:rPr>
        <w:t>每逾期一日，应向乙方支付</w:t>
      </w:r>
      <w:r>
        <w:rPr>
          <w:rFonts w:hint="eastAsia" w:ascii="宋体" w:hAnsi="宋体" w:eastAsia="宋体" w:cs="宋体"/>
          <w:i w:val="0"/>
          <w:iCs w:val="0"/>
          <w:caps w:val="0"/>
          <w:color w:val="auto"/>
          <w:spacing w:val="0"/>
          <w:sz w:val="24"/>
          <w:szCs w:val="24"/>
          <w:highlight w:val="none"/>
          <w:u w:val="none"/>
          <w:shd w:val="clear"/>
        </w:rPr>
        <w:t>合同总金额</w:t>
      </w:r>
      <w:r>
        <w:rPr>
          <w:rFonts w:hint="eastAsia" w:ascii="宋体" w:hAnsi="宋体" w:eastAsia="宋体" w:cs="宋体"/>
          <w:color w:val="auto"/>
          <w:sz w:val="24"/>
          <w:szCs w:val="24"/>
          <w:highlight w:val="none"/>
          <w:u w:val="none"/>
          <w:lang w:val="en-US" w:eastAsia="zh-CN"/>
        </w:rPr>
        <w:t>万</w:t>
      </w:r>
      <w:r>
        <w:rPr>
          <w:rFonts w:hint="eastAsia" w:ascii="宋体" w:hAnsi="宋体" w:eastAsia="宋体" w:cs="宋体"/>
          <w:color w:val="auto"/>
          <w:sz w:val="24"/>
          <w:szCs w:val="24"/>
          <w:highlight w:val="none"/>
          <w:u w:val="none"/>
        </w:rPr>
        <w:t>分之一的违约金</w:t>
      </w:r>
      <w:r>
        <w:rPr>
          <w:rFonts w:hint="eastAsia" w:ascii="宋体" w:hAnsi="宋体" w:eastAsia="宋体" w:cs="宋体"/>
          <w:color w:val="auto"/>
          <w:sz w:val="24"/>
          <w:szCs w:val="24"/>
          <w:highlight w:val="none"/>
          <w:u w:val="none"/>
          <w:lang w:eastAsia="zh-CN"/>
        </w:rPr>
        <w:t>，乙方有权暂停服务，直至甲方付清款项。</w:t>
      </w:r>
      <w:r>
        <w:rPr>
          <w:rFonts w:hint="eastAsia" w:ascii="宋体" w:hAnsi="宋体" w:eastAsia="宋体" w:cs="宋体"/>
          <w:color w:val="auto"/>
          <w:sz w:val="24"/>
          <w:szCs w:val="24"/>
          <w:highlight w:val="none"/>
          <w:u w:val="none"/>
          <w:lang w:val="en-US" w:eastAsia="zh-CN"/>
        </w:rPr>
        <w:t>违约金总额以不超过欠付金额的15%为限</w:t>
      </w:r>
      <w:r>
        <w:rPr>
          <w:rFonts w:hint="eastAsia" w:ascii="宋体" w:hAnsi="宋体" w:eastAsia="宋体" w:cs="宋体"/>
          <w:color w:val="auto"/>
          <w:sz w:val="24"/>
          <w:szCs w:val="24"/>
          <w:highlight w:val="none"/>
          <w:u w:val="none"/>
        </w:rPr>
        <w:t>。</w:t>
      </w:r>
    </w:p>
    <w:p w14:paraId="37E159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eastAsia" w:ascii="宋体" w:hAnsi="宋体" w:eastAsia="宋体" w:cs="宋体"/>
          <w:color w:val="F9F9F9"/>
          <w:sz w:val="24"/>
          <w:szCs w:val="24"/>
        </w:rPr>
      </w:pPr>
      <w:r>
        <w:rPr>
          <w:rFonts w:hint="eastAsia" w:ascii="宋体" w:hAnsi="宋体" w:eastAsia="宋体" w:cs="宋体"/>
          <w:color w:val="auto"/>
          <w:sz w:val="24"/>
          <w:szCs w:val="24"/>
          <w:highlight w:val="none"/>
          <w:u w:val="none"/>
          <w:lang w:val="en-US" w:eastAsia="zh-CN"/>
        </w:rPr>
        <w:t xml:space="preserve">5.2 </w:t>
      </w:r>
      <w:r>
        <w:rPr>
          <w:rFonts w:ascii="宋体" w:hAnsi="宋体" w:eastAsia="宋体" w:cs="宋体"/>
          <w:sz w:val="24"/>
          <w:szCs w:val="24"/>
        </w:rPr>
        <w:t>本合同履行期内，甲方就项目相关事宜向乙方提出问题、诉求</w:t>
      </w:r>
      <w:r>
        <w:rPr>
          <w:rFonts w:hint="eastAsia" w:ascii="宋体" w:hAnsi="宋体" w:eastAsia="宋体" w:cs="宋体"/>
          <w:sz w:val="24"/>
          <w:szCs w:val="24"/>
          <w:lang w:val="en-US" w:eastAsia="zh-CN"/>
        </w:rPr>
        <w:t>等</w:t>
      </w:r>
      <w:r>
        <w:rPr>
          <w:rFonts w:ascii="宋体" w:hAnsi="宋体" w:eastAsia="宋体" w:cs="宋体"/>
          <w:sz w:val="24"/>
          <w:szCs w:val="24"/>
        </w:rPr>
        <w:t>，乙方须以书面形式或电话方式向甲方作出正式回应。</w:t>
      </w:r>
      <w:r>
        <w:rPr>
          <w:rFonts w:hint="eastAsia" w:ascii="宋体" w:hAnsi="宋体" w:eastAsia="宋体" w:cs="宋体"/>
          <w:sz w:val="24"/>
          <w:szCs w:val="24"/>
          <w:lang w:val="en-US" w:eastAsia="zh-CN"/>
        </w:rPr>
        <w:t>若</w:t>
      </w:r>
      <w:r>
        <w:rPr>
          <w:rFonts w:ascii="宋体" w:hAnsi="宋体" w:eastAsia="宋体" w:cs="宋体"/>
          <w:sz w:val="24"/>
          <w:szCs w:val="24"/>
        </w:rPr>
        <w:t>乙方自甲方提出之日起 10 个工作日内未</w:t>
      </w:r>
      <w:r>
        <w:rPr>
          <w:rFonts w:hint="eastAsia" w:ascii="宋体" w:hAnsi="宋体" w:eastAsia="宋体" w:cs="宋体"/>
          <w:sz w:val="24"/>
          <w:szCs w:val="24"/>
          <w:lang w:val="en-US" w:eastAsia="zh-CN"/>
        </w:rPr>
        <w:t>及时</w:t>
      </w:r>
      <w:r>
        <w:rPr>
          <w:rFonts w:ascii="宋体" w:hAnsi="宋体" w:eastAsia="宋体" w:cs="宋体"/>
          <w:sz w:val="24"/>
          <w:szCs w:val="24"/>
        </w:rPr>
        <w:t>回应，每逾期一日，按本合同总金额万分之一的标准向甲方计付违约金；该笔逾期响应违约金累计总额最高不超过本合同总金额的 15%</w:t>
      </w:r>
    </w:p>
    <w:p w14:paraId="2F7033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eastAsia" w:ascii="宋体" w:hAnsi="宋体" w:eastAsia="宋体" w:cs="宋体"/>
          <w:color w:val="F9F9F9"/>
          <w:sz w:val="24"/>
          <w:szCs w:val="24"/>
          <w:lang w:eastAsia="zh-CN"/>
        </w:rPr>
      </w:pPr>
      <w:r>
        <w:rPr>
          <w:rFonts w:ascii="宋体" w:hAnsi="宋体" w:eastAsia="宋体" w:cs="宋体"/>
          <w:sz w:val="24"/>
          <w:szCs w:val="24"/>
        </w:rPr>
        <w:t>本合同履行期内，若非甲方原因造成乙方无法提供响应服务，乙方单方中断对甲方的项目相关事宜</w:t>
      </w:r>
      <w:r>
        <w:rPr>
          <w:rFonts w:hint="eastAsia" w:ascii="宋体" w:hAnsi="宋体" w:eastAsia="宋体" w:cs="宋体"/>
          <w:sz w:val="24"/>
          <w:szCs w:val="24"/>
          <w:lang w:val="en-US" w:eastAsia="zh-CN"/>
        </w:rPr>
        <w:t>工作响应，</w:t>
      </w:r>
      <w:r>
        <w:rPr>
          <w:rFonts w:ascii="宋体" w:hAnsi="宋体" w:eastAsia="宋体" w:cs="宋体"/>
          <w:sz w:val="24"/>
          <w:szCs w:val="24"/>
        </w:rPr>
        <w:t>且持续超过 30 个工作日的，甲方有权单方解除本合同。合同解除后，乙方应向甲方支付合同总价款 30% 的违约金，同时全额赔偿甲方因此产生的全部实际损失，损失范围包括但不限于：甲方另行采购同类替代服务产生的差价、服务中断导致财政补贴延迟发放形成的损失、诉讼费、律师费、保全费等维权支出</w:t>
      </w:r>
      <w:r>
        <w:rPr>
          <w:rFonts w:hint="eastAsia" w:ascii="宋体" w:hAnsi="宋体" w:eastAsia="宋体" w:cs="宋体"/>
          <w:sz w:val="24"/>
          <w:szCs w:val="24"/>
          <w:lang w:eastAsia="zh-CN"/>
        </w:rPr>
        <w:t>。</w:t>
      </w:r>
    </w:p>
    <w:p w14:paraId="694BB679">
      <w:pPr>
        <w:keepNext w:val="0"/>
        <w:keepLines w:val="0"/>
        <w:pageBreakBefore w:val="0"/>
        <w:kinsoku/>
        <w:wordWrap/>
        <w:overflowPunct/>
        <w:topLinePunct w:val="0"/>
        <w:autoSpaceDE/>
        <w:autoSpaceDN/>
        <w:bidi w:val="0"/>
        <w:adjustRightInd/>
        <w:snapToGrid/>
        <w:spacing w:afterAutospacing="0" w:line="420" w:lineRule="exact"/>
        <w:ind w:firstLine="480" w:firstLineChars="200"/>
        <w:textAlignment w:val="auto"/>
        <w:outlineLvl w:val="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 xml:space="preserve">5.4 </w:t>
      </w:r>
      <w:r>
        <w:rPr>
          <w:rFonts w:hint="eastAsia" w:ascii="宋体" w:hAnsi="宋体" w:eastAsia="宋体" w:cs="宋体"/>
          <w:color w:val="auto"/>
          <w:sz w:val="24"/>
          <w:szCs w:val="24"/>
          <w:highlight w:val="none"/>
          <w:u w:val="none"/>
        </w:rPr>
        <w:t>任何一方违反本合同约定给无过错方造成任何损失（包括但不限于资金占用费、利息、诉讼/仲裁费、律师费、维权交通食宿费、保全费、鉴定费、评估费及其他维权费用等），应向无过错方就该类损失支付赔偿金。若造成其他损失的，过错方应另行赔偿。</w:t>
      </w:r>
    </w:p>
    <w:p w14:paraId="2D38619A">
      <w:pPr>
        <w:keepNext w:val="0"/>
        <w:keepLines w:val="0"/>
        <w:pageBreakBefore w:val="0"/>
        <w:kinsoku/>
        <w:wordWrap/>
        <w:overflowPunct/>
        <w:topLinePunct w:val="0"/>
        <w:autoSpaceDE/>
        <w:autoSpaceDN/>
        <w:bidi w:val="0"/>
        <w:adjustRightInd/>
        <w:snapToGrid/>
        <w:spacing w:afterAutospacing="0" w:line="420" w:lineRule="exact"/>
        <w:ind w:firstLine="480" w:firstLineChars="200"/>
        <w:textAlignment w:val="auto"/>
        <w:outlineLvl w:val="0"/>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val="en-US" w:eastAsia="zh-CN"/>
        </w:rPr>
        <w:t xml:space="preserve">5.5 </w:t>
      </w:r>
      <w:r>
        <w:rPr>
          <w:rFonts w:hint="eastAsia" w:ascii="宋体" w:hAnsi="宋体" w:eastAsia="宋体" w:cs="宋体"/>
          <w:color w:val="auto"/>
          <w:sz w:val="24"/>
          <w:szCs w:val="24"/>
          <w:highlight w:val="none"/>
          <w:u w:val="none"/>
          <w:lang w:eastAsia="zh-CN"/>
        </w:rPr>
        <w:t>乙方虽已履行但服务质量存在瑕疵，给甲方造成实际损失或不良影响的，根据后果严重程度承担以下责任：</w:t>
      </w:r>
    </w:p>
    <w:p w14:paraId="0576C137">
      <w:pPr>
        <w:keepNext w:val="0"/>
        <w:keepLines w:val="0"/>
        <w:pageBreakBefore w:val="0"/>
        <w:kinsoku/>
        <w:wordWrap/>
        <w:overflowPunct/>
        <w:topLinePunct w:val="0"/>
        <w:autoSpaceDE/>
        <w:autoSpaceDN/>
        <w:bidi w:val="0"/>
        <w:adjustRightInd/>
        <w:snapToGrid/>
        <w:spacing w:afterAutospacing="0" w:line="420" w:lineRule="exact"/>
        <w:ind w:firstLine="480" w:firstLineChars="200"/>
        <w:textAlignment w:val="auto"/>
        <w:outlineLvl w:val="0"/>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eastAsia="zh-CN"/>
        </w:rPr>
        <w:t>（1）导致甲方的申请、备案被主管部门驳回但可经补正后通过的，乙方应无偿协助甲方完成补正</w:t>
      </w:r>
      <w:r>
        <w:rPr>
          <w:rFonts w:ascii="Segoe UI" w:hAnsi="Segoe UI" w:eastAsia="Segoe UI" w:cs="Segoe UI"/>
          <w:i w:val="0"/>
          <w:iCs w:val="0"/>
          <w:caps w:val="0"/>
          <w:color w:val="auto"/>
          <w:spacing w:val="0"/>
          <w:sz w:val="24"/>
          <w:szCs w:val="24"/>
          <w:shd w:val="clear" w:fill="FFFFFF"/>
        </w:rPr>
        <w:t>，直至主管部门受理或通过为止；</w:t>
      </w:r>
    </w:p>
    <w:p w14:paraId="463135DE">
      <w:pPr>
        <w:keepNext w:val="0"/>
        <w:keepLines w:val="0"/>
        <w:pageBreakBefore w:val="0"/>
        <w:kinsoku/>
        <w:wordWrap/>
        <w:overflowPunct/>
        <w:topLinePunct w:val="0"/>
        <w:autoSpaceDE/>
        <w:autoSpaceDN/>
        <w:bidi w:val="0"/>
        <w:adjustRightInd/>
        <w:snapToGrid/>
        <w:spacing w:afterAutospacing="0" w:line="420" w:lineRule="exact"/>
        <w:ind w:firstLine="480" w:firstLineChars="200"/>
        <w:textAlignment w:val="auto"/>
        <w:outlineLvl w:val="0"/>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eastAsia="zh-CN"/>
        </w:rPr>
        <w:t>（2）导致甲方被主管部门书面警告或要求限期整改的，乙方应在</w:t>
      </w:r>
      <w:r>
        <w:rPr>
          <w:rFonts w:hint="eastAsia" w:ascii="宋体" w:hAnsi="宋体" w:eastAsia="宋体" w:cs="宋体"/>
          <w:color w:val="auto"/>
          <w:sz w:val="24"/>
          <w:szCs w:val="24"/>
          <w:highlight w:val="none"/>
          <w:u w:val="none"/>
          <w:lang w:val="en-US" w:eastAsia="zh-CN"/>
        </w:rPr>
        <w:t>双方约定时间内</w:t>
      </w:r>
      <w:r>
        <w:rPr>
          <w:rFonts w:hint="eastAsia" w:ascii="宋体" w:hAnsi="宋体" w:eastAsia="宋体" w:cs="宋体"/>
          <w:color w:val="auto"/>
          <w:sz w:val="24"/>
          <w:szCs w:val="24"/>
          <w:highlight w:val="none"/>
          <w:u w:val="none"/>
          <w:lang w:eastAsia="zh-CN"/>
        </w:rPr>
        <w:t>无偿完成整改辅导</w:t>
      </w:r>
      <w:r>
        <w:rPr>
          <w:rFonts w:ascii="Segoe UI" w:hAnsi="Segoe UI" w:eastAsia="Segoe UI" w:cs="Segoe UI"/>
          <w:i w:val="0"/>
          <w:iCs w:val="0"/>
          <w:caps w:val="0"/>
          <w:color w:val="auto"/>
          <w:spacing w:val="0"/>
          <w:sz w:val="24"/>
          <w:szCs w:val="24"/>
          <w:shd w:val="clear" w:fill="FFFFFF"/>
        </w:rPr>
        <w:t>，直至主管部门确认整改合格、撤销警告或通过复查为止。</w:t>
      </w:r>
      <w:bookmarkStart w:id="0" w:name="_GoBack"/>
      <w:bookmarkEnd w:id="0"/>
    </w:p>
    <w:p w14:paraId="79E69B1F">
      <w:pPr>
        <w:keepNext w:val="0"/>
        <w:keepLines w:val="0"/>
        <w:pageBreakBefore w:val="0"/>
        <w:kinsoku/>
        <w:wordWrap/>
        <w:overflowPunct/>
        <w:topLinePunct w:val="0"/>
        <w:autoSpaceDE/>
        <w:autoSpaceDN/>
        <w:bidi w:val="0"/>
        <w:adjustRightInd/>
        <w:snapToGrid/>
        <w:spacing w:afterAutospacing="0" w:line="420" w:lineRule="exact"/>
        <w:ind w:firstLine="0" w:firstLineChars="0"/>
        <w:textAlignment w:val="auto"/>
        <w:outlineLvl w:val="0"/>
        <w:rPr>
          <w:rFonts w:hint="eastAsia" w:ascii="宋体" w:hAnsi="宋体" w:eastAsia="宋体" w:cs="宋体"/>
          <w:color w:val="auto"/>
          <w:sz w:val="24"/>
          <w:szCs w:val="24"/>
          <w:highlight w:val="none"/>
          <w:u w:val="none"/>
        </w:rPr>
      </w:pPr>
    </w:p>
    <w:p w14:paraId="6F00BB8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2" w:firstLineChars="200"/>
        <w:textAlignment w:val="auto"/>
        <w:rPr>
          <w:rFonts w:hint="eastAsia" w:ascii="宋体" w:hAnsi="宋体" w:eastAsia="宋体" w:cs="宋体"/>
          <w:color w:val="auto"/>
          <w:sz w:val="24"/>
          <w:szCs w:val="24"/>
          <w:highlight w:val="none"/>
          <w:u w:val="none"/>
          <w:lang w:val="en-US" w:eastAsia="zh-CN"/>
        </w:rPr>
      </w:pPr>
      <w:r>
        <w:rPr>
          <w:rStyle w:val="9"/>
          <w:rFonts w:hint="eastAsia" w:ascii="宋体" w:hAnsi="宋体" w:eastAsia="宋体" w:cs="宋体"/>
          <w:color w:val="auto"/>
          <w:sz w:val="24"/>
          <w:szCs w:val="24"/>
          <w:highlight w:val="none"/>
          <w:u w:val="none"/>
        </w:rPr>
        <w:t>第</w:t>
      </w:r>
      <w:r>
        <w:rPr>
          <w:rStyle w:val="9"/>
          <w:rFonts w:hint="eastAsia" w:ascii="宋体" w:hAnsi="宋体" w:eastAsia="宋体" w:cs="宋体"/>
          <w:color w:val="auto"/>
          <w:sz w:val="24"/>
          <w:szCs w:val="24"/>
          <w:highlight w:val="none"/>
          <w:u w:val="none"/>
          <w:lang w:val="en-US" w:eastAsia="zh-CN"/>
        </w:rPr>
        <w:t>六</w:t>
      </w:r>
      <w:r>
        <w:rPr>
          <w:rStyle w:val="9"/>
          <w:rFonts w:hint="eastAsia" w:ascii="宋体" w:hAnsi="宋体" w:eastAsia="宋体" w:cs="宋体"/>
          <w:color w:val="auto"/>
          <w:sz w:val="24"/>
          <w:szCs w:val="24"/>
          <w:highlight w:val="none"/>
          <w:u w:val="none"/>
        </w:rPr>
        <w:t>条 知识产权</w:t>
      </w:r>
      <w:r>
        <w:rPr>
          <w:rStyle w:val="9"/>
          <w:rFonts w:hint="eastAsia" w:ascii="宋体" w:hAnsi="宋体" w:eastAsia="宋体" w:cs="宋体"/>
          <w:color w:val="auto"/>
          <w:sz w:val="24"/>
          <w:szCs w:val="24"/>
          <w:highlight w:val="none"/>
          <w:u w:val="none"/>
          <w:lang w:val="en-US" w:eastAsia="zh-CN"/>
        </w:rPr>
        <w:t>的保护</w:t>
      </w:r>
    </w:p>
    <w:p w14:paraId="3B965A9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6</w:t>
      </w:r>
      <w:r>
        <w:rPr>
          <w:rFonts w:hint="eastAsia" w:ascii="宋体" w:hAnsi="宋体" w:eastAsia="宋体" w:cs="宋体"/>
          <w:color w:val="auto"/>
          <w:sz w:val="24"/>
          <w:szCs w:val="24"/>
          <w:highlight w:val="none"/>
          <w:u w:val="none"/>
        </w:rPr>
        <w:t xml:space="preserve">.1 </w:t>
      </w:r>
      <w:r>
        <w:rPr>
          <w:rFonts w:hint="eastAsia" w:ascii="宋体" w:hAnsi="宋体" w:eastAsia="宋体" w:cs="宋体"/>
          <w:color w:val="auto"/>
          <w:sz w:val="24"/>
          <w:szCs w:val="24"/>
          <w:highlight w:val="none"/>
          <w:u w:val="none"/>
          <w:lang w:val="en-US" w:eastAsia="zh-CN"/>
        </w:rPr>
        <w:t>乙方为履行本合同而编制、提交的所有工作成果（包括但不限于申请报告、数据分析、图表、电子文件等，以下简称“项目成果”）的知识产权及相关所有权、使用权，全部及排他性地归属于甲方所有。</w:t>
      </w:r>
    </w:p>
    <w:p w14:paraId="25AFA2F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6</w:t>
      </w:r>
      <w:r>
        <w:rPr>
          <w:rFonts w:hint="eastAsia" w:ascii="宋体" w:hAnsi="宋体" w:eastAsia="宋体" w:cs="宋体"/>
          <w:color w:val="auto"/>
          <w:sz w:val="24"/>
          <w:szCs w:val="24"/>
          <w:highlight w:val="none"/>
          <w:u w:val="none"/>
        </w:rPr>
        <w:t xml:space="preserve">.2 </w:t>
      </w:r>
      <w:r>
        <w:rPr>
          <w:rFonts w:hint="eastAsia" w:ascii="宋体" w:hAnsi="宋体" w:eastAsia="宋体" w:cs="宋体"/>
          <w:color w:val="auto"/>
          <w:sz w:val="24"/>
          <w:szCs w:val="24"/>
          <w:highlight w:val="none"/>
          <w:u w:val="none"/>
          <w:lang w:val="en-US" w:eastAsia="zh-CN"/>
        </w:rPr>
        <w:t>乙方保证其项目成果不侵犯任何第三方的知识产权。如有第三方主张项目成果侵权，由乙方负责处理并承担全部法律责任及甲方因此遭受的全部损失。</w:t>
      </w:r>
    </w:p>
    <w:p w14:paraId="7071208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6</w:t>
      </w:r>
      <w:r>
        <w:rPr>
          <w:rFonts w:hint="eastAsia" w:ascii="宋体" w:hAnsi="宋体" w:eastAsia="宋体" w:cs="宋体"/>
          <w:color w:val="auto"/>
          <w:sz w:val="24"/>
          <w:szCs w:val="24"/>
          <w:highlight w:val="none"/>
          <w:u w:val="none"/>
        </w:rPr>
        <w:t xml:space="preserve">.3 </w:t>
      </w:r>
      <w:r>
        <w:rPr>
          <w:rFonts w:hint="eastAsia" w:ascii="宋体" w:hAnsi="宋体" w:eastAsia="宋体" w:cs="宋体"/>
          <w:color w:val="auto"/>
          <w:sz w:val="24"/>
          <w:szCs w:val="24"/>
          <w:highlight w:val="none"/>
          <w:u w:val="none"/>
          <w:lang w:val="en-US" w:eastAsia="zh-CN"/>
        </w:rPr>
        <w:t>未经甲方书面同意，乙方不得以任何形式使用、复制、传播或许可任何第三方使用项目成果。</w:t>
      </w:r>
    </w:p>
    <w:p w14:paraId="3EF395B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p>
    <w:p w14:paraId="0BCFFE4C">
      <w:pPr>
        <w:keepNext w:val="0"/>
        <w:keepLines w:val="0"/>
        <w:pageBreakBefore w:val="0"/>
        <w:kinsoku/>
        <w:wordWrap/>
        <w:overflowPunct/>
        <w:topLinePunct w:val="0"/>
        <w:autoSpaceDE/>
        <w:autoSpaceDN/>
        <w:bidi w:val="0"/>
        <w:adjustRightInd/>
        <w:snapToGrid/>
        <w:spacing w:beforeAutospacing="0" w:line="420" w:lineRule="exact"/>
        <w:ind w:firstLine="482" w:firstLineChars="200"/>
        <w:textAlignment w:val="auto"/>
        <w:rPr>
          <w:rFonts w:hint="default"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rPr>
        <w:t>第</w:t>
      </w:r>
      <w:r>
        <w:rPr>
          <w:rFonts w:hint="eastAsia" w:ascii="宋体" w:hAnsi="宋体" w:eastAsia="宋体" w:cs="宋体"/>
          <w:b/>
          <w:bCs/>
          <w:color w:val="auto"/>
          <w:sz w:val="24"/>
          <w:szCs w:val="24"/>
          <w:highlight w:val="none"/>
          <w:u w:val="none"/>
          <w:lang w:val="en-US" w:eastAsia="zh-CN"/>
        </w:rPr>
        <w:t>七</w:t>
      </w:r>
      <w:r>
        <w:rPr>
          <w:rFonts w:hint="eastAsia" w:ascii="宋体" w:hAnsi="宋体" w:eastAsia="宋体" w:cs="宋体"/>
          <w:b/>
          <w:bCs/>
          <w:color w:val="auto"/>
          <w:sz w:val="24"/>
          <w:szCs w:val="24"/>
          <w:highlight w:val="none"/>
          <w:u w:val="none"/>
        </w:rPr>
        <w:t xml:space="preserve">条 </w:t>
      </w:r>
      <w:r>
        <w:rPr>
          <w:rFonts w:hint="eastAsia" w:ascii="宋体" w:hAnsi="宋体" w:eastAsia="宋体" w:cs="宋体"/>
          <w:b/>
          <w:bCs/>
          <w:color w:val="auto"/>
          <w:sz w:val="24"/>
          <w:szCs w:val="24"/>
          <w:highlight w:val="none"/>
          <w:u w:val="none"/>
          <w:lang w:val="en-US" w:eastAsia="zh-CN"/>
        </w:rPr>
        <w:t>反商业贿赂条款</w:t>
      </w:r>
    </w:p>
    <w:p w14:paraId="48ACBF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7.1 乙方不得进行以下商业贿赂行为：</w:t>
      </w:r>
    </w:p>
    <w:p w14:paraId="7EBB094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7.1.1 向甲方或者甲方代理人、代表、职员提供礼品、礼金、购物卡券、有价证券、好处费、感谢费等现金和实物。</w:t>
      </w:r>
    </w:p>
    <w:p w14:paraId="4C330D5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7.1.2 为甲方或者甲方代理人、代表、职员报销应由甲方或者其个人承担的费用。</w:t>
      </w:r>
    </w:p>
    <w:p w14:paraId="760A556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7.1.3 为甲方代理人、代表、职员提供可能影响公正执行业务活动的宴请、健身、娱乐、培训等高消费活动。</w:t>
      </w:r>
    </w:p>
    <w:p w14:paraId="32E6E4A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7.1.4 为甲方代理人、代表、职员装修住房、婚丧嫁娶、配偶子女的工作安排、出国（境）、旅游、借款、长期使用车辆等活动提供方便，或者提供给付财物以外的其他利益。</w:t>
      </w:r>
    </w:p>
    <w:p w14:paraId="2D3D8E6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7.1.5 接受甲方代理人、代表、职员的商业贿赂。</w:t>
      </w:r>
    </w:p>
    <w:p w14:paraId="377DE33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7.1.6 法律法规规定的其他商业贿赂行为。</w:t>
      </w:r>
    </w:p>
    <w:p w14:paraId="307862F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 甲方致力于维护商业行为的诚信度，反对商业贿赂，乙方明确知道甲方代理人、代表、职员不得进行以下行为：</w:t>
      </w:r>
    </w:p>
    <w:p w14:paraId="1FF8303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7.2.1 向乙方索要或接受回扣、礼品、礼金、购物卡券、有价证券和好处费、感谢费等现金和实物。</w:t>
      </w:r>
    </w:p>
    <w:p w14:paraId="76F260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7.2.1 在乙方报销任何应由甲方或个人承担的费用。</w:t>
      </w:r>
    </w:p>
    <w:p w14:paraId="20E1449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7.2.1 要求、暗示和接受乙方为个人装修住房、婚丧嫁娶、配偶子女的工作安排以及出国（境）、旅游、借款、长期使用车辆等活动提供方便。或者要求和接受乙方提供给付财物以外的其他利益。</w:t>
      </w:r>
    </w:p>
    <w:p w14:paraId="5944278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7.2.1 参加有可能影响公正执行业务活动的宴请、健身、娱乐、培训等高消费活动。</w:t>
      </w:r>
    </w:p>
    <w:p w14:paraId="1043C4E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7.2.2 向乙方介绍、推荐同甲方合作项目有关的设备采购、材料供应、工程分包、劳务等经济活动。</w:t>
      </w:r>
    </w:p>
    <w:p w14:paraId="17AD708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7.2.3 甲方代理人、代表、职员的配偶、子女、其他亲属参与同甲方合作项目有关的经济活动。</w:t>
      </w:r>
    </w:p>
    <w:p w14:paraId="4D51533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7.2.4 利用任何方式对提意见和投诉的合作伙伴进行打击报复。</w:t>
      </w:r>
    </w:p>
    <w:p w14:paraId="1887BE8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7.2.5 私自利用职权或影响力使特定客户、供应商、经销商、施工单位等合作对象得到特殊待遇。</w:t>
      </w:r>
    </w:p>
    <w:p w14:paraId="340FA40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7.2.6 乙方对于甲方代理人、代表、职员的商业贿赂及腐败行为负有及时如实呈报的义务。</w:t>
      </w:r>
    </w:p>
    <w:p w14:paraId="6BD461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7.2.7 对于乙方实名呈报的甲方人员违反本协议约定的情形，甲方应对呈报人的资料严格保密，并对呈报事项及时进行调查，根据调查情况进行处理。</w:t>
      </w:r>
    </w:p>
    <w:p w14:paraId="265565E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7.2.8 呈报邮箱：sswzjt@126.com</w:t>
      </w:r>
    </w:p>
    <w:p w14:paraId="13102B0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firstLine="480" w:firstLineChars="200"/>
        <w:textAlignment w:val="auto"/>
        <w:rPr>
          <w:rFonts w:hint="default" w:ascii="宋体" w:hAnsi="宋体" w:eastAsia="宋体" w:cs="宋体"/>
          <w:color w:val="auto"/>
          <w:sz w:val="24"/>
          <w:szCs w:val="24"/>
          <w:highlight w:val="none"/>
          <w:u w:val="none"/>
          <w:lang w:val="en-US" w:eastAsia="zh-CN"/>
        </w:rPr>
      </w:pPr>
    </w:p>
    <w:p w14:paraId="3A3A458B">
      <w:pPr>
        <w:keepNext w:val="0"/>
        <w:keepLines w:val="0"/>
        <w:pageBreakBefore w:val="0"/>
        <w:kinsoku/>
        <w:wordWrap/>
        <w:overflowPunct/>
        <w:topLinePunct w:val="0"/>
        <w:autoSpaceDE/>
        <w:autoSpaceDN/>
        <w:bidi w:val="0"/>
        <w:adjustRightInd/>
        <w:snapToGrid/>
        <w:spacing w:beforeAutospacing="0" w:line="420" w:lineRule="exact"/>
        <w:ind w:firstLine="482" w:firstLineChars="200"/>
        <w:textAlignment w:val="auto"/>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第</w:t>
      </w:r>
      <w:r>
        <w:rPr>
          <w:rFonts w:hint="eastAsia" w:ascii="宋体" w:hAnsi="宋体" w:eastAsia="宋体" w:cs="宋体"/>
          <w:b/>
          <w:bCs/>
          <w:color w:val="auto"/>
          <w:sz w:val="24"/>
          <w:szCs w:val="24"/>
          <w:highlight w:val="none"/>
          <w:u w:val="none"/>
          <w:lang w:val="en-US" w:eastAsia="zh-CN"/>
        </w:rPr>
        <w:t>八</w:t>
      </w:r>
      <w:r>
        <w:rPr>
          <w:rFonts w:hint="eastAsia" w:ascii="宋体" w:hAnsi="宋体" w:eastAsia="宋体" w:cs="宋体"/>
          <w:b/>
          <w:bCs/>
          <w:color w:val="auto"/>
          <w:sz w:val="24"/>
          <w:szCs w:val="24"/>
          <w:highlight w:val="none"/>
          <w:u w:val="none"/>
        </w:rPr>
        <w:t>条 不可抗力</w:t>
      </w:r>
    </w:p>
    <w:p w14:paraId="7D015D94">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lang w:val="en-US" w:eastAsia="zh-CN"/>
        </w:rPr>
        <w:t>8.1</w:t>
      </w:r>
      <w:r>
        <w:rPr>
          <w:rFonts w:hint="eastAsia" w:ascii="宋体" w:hAnsi="宋体" w:eastAsia="宋体" w:cs="宋体"/>
          <w:color w:val="auto"/>
          <w:kern w:val="0"/>
          <w:sz w:val="24"/>
          <w:szCs w:val="24"/>
          <w:highlight w:val="none"/>
          <w:u w:val="none"/>
        </w:rPr>
        <w:t>在本合同的履行过程中，如发生不可抗力事件的，发生不可抗力事件的一方应立即通知另一方，并在发生不可抗力之日起</w:t>
      </w:r>
      <w:r>
        <w:rPr>
          <w:rFonts w:hint="eastAsia" w:ascii="宋体" w:hAnsi="宋体" w:eastAsia="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rPr>
        <w:t>日内将证明发生不可抗力事件的书面材料送达另一方，按不可抗力对履行协议的影响程度，经双方协商，确定是否变更或解除本合同。</w:t>
      </w:r>
    </w:p>
    <w:p w14:paraId="4AF980A9">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i w:val="0"/>
          <w:iCs w:val="0"/>
          <w:caps w:val="0"/>
          <w:color w:val="auto"/>
          <w:spacing w:val="0"/>
          <w:sz w:val="24"/>
          <w:szCs w:val="24"/>
          <w:highlight w:val="none"/>
          <w:u w:val="none"/>
          <w:shd w:val="clear"/>
        </w:rPr>
      </w:pPr>
      <w:r>
        <w:rPr>
          <w:rFonts w:hint="eastAsia" w:ascii="宋体" w:hAnsi="宋体" w:eastAsia="宋体" w:cs="宋体"/>
          <w:color w:val="auto"/>
          <w:kern w:val="0"/>
          <w:sz w:val="24"/>
          <w:szCs w:val="24"/>
          <w:highlight w:val="none"/>
          <w:u w:val="none"/>
          <w:lang w:val="en-US" w:eastAsia="zh-CN"/>
        </w:rPr>
        <w:t>8.2</w:t>
      </w:r>
      <w:r>
        <w:rPr>
          <w:rFonts w:hint="eastAsia" w:ascii="宋体" w:hAnsi="宋体" w:eastAsia="宋体" w:cs="宋体"/>
          <w:i w:val="0"/>
          <w:iCs w:val="0"/>
          <w:caps w:val="0"/>
          <w:color w:val="auto"/>
          <w:spacing w:val="0"/>
          <w:sz w:val="24"/>
          <w:szCs w:val="24"/>
          <w:highlight w:val="none"/>
          <w:u w:val="none"/>
          <w:shd w:val="clear"/>
        </w:rPr>
        <w:t xml:space="preserve"> 因不可抗力导致本合同部分或全部无法履行的，双方互不承担违约责任。若合同无法继续履行，甲方应就已验收合格的服务成果向乙方支付相应费用。乙方已投入但尚未结算的人力成本，由双方协商合理补偿。</w:t>
      </w:r>
    </w:p>
    <w:p w14:paraId="186FD037">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i w:val="0"/>
          <w:iCs w:val="0"/>
          <w:caps w:val="0"/>
          <w:color w:val="auto"/>
          <w:spacing w:val="0"/>
          <w:sz w:val="24"/>
          <w:szCs w:val="24"/>
          <w:highlight w:val="none"/>
          <w:u w:val="none"/>
          <w:shd w:val="clear"/>
          <w:lang w:val="en-US" w:eastAsia="zh-CN"/>
        </w:rPr>
      </w:pPr>
      <w:r>
        <w:rPr>
          <w:rFonts w:hint="eastAsia" w:ascii="宋体" w:hAnsi="宋体" w:eastAsia="宋体" w:cs="宋体"/>
          <w:i w:val="0"/>
          <w:iCs w:val="0"/>
          <w:caps w:val="0"/>
          <w:color w:val="auto"/>
          <w:spacing w:val="0"/>
          <w:sz w:val="24"/>
          <w:szCs w:val="24"/>
          <w:highlight w:val="none"/>
          <w:u w:val="none"/>
          <w:shd w:val="clear"/>
          <w:lang w:val="en-US" w:eastAsia="zh-CN"/>
        </w:rPr>
        <w:t>8.3 若因不可抗力等意外情况导致本协议无法履行时，任何一方均可解除本协议，双方互不承担违约责任，但应及时通知对方，并采取措施防止损失扩大</w:t>
      </w:r>
    </w:p>
    <w:p w14:paraId="7F5CFDD9">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i w:val="0"/>
          <w:iCs w:val="0"/>
          <w:caps w:val="0"/>
          <w:color w:val="auto"/>
          <w:spacing w:val="0"/>
          <w:sz w:val="24"/>
          <w:szCs w:val="24"/>
          <w:highlight w:val="none"/>
          <w:u w:val="none"/>
          <w:shd w:val="clear"/>
          <w:lang w:val="en-US" w:eastAsia="zh-CN"/>
        </w:rPr>
      </w:pPr>
    </w:p>
    <w:p w14:paraId="25A46917">
      <w:pPr>
        <w:keepNext w:val="0"/>
        <w:keepLines w:val="0"/>
        <w:pageBreakBefore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highlight w:val="none"/>
          <w:u w:val="none"/>
        </w:rPr>
      </w:pPr>
      <w:r>
        <w:rPr>
          <w:rFonts w:hint="eastAsia" w:ascii="宋体" w:hAnsi="宋体" w:eastAsia="宋体" w:cs="宋体"/>
          <w:b/>
          <w:bCs/>
          <w:color w:val="auto"/>
          <w:kern w:val="0"/>
          <w:sz w:val="24"/>
          <w:szCs w:val="24"/>
          <w:highlight w:val="none"/>
          <w:u w:val="none"/>
          <w:lang w:val="en-US" w:eastAsia="zh-CN" w:bidi="ar-SA"/>
        </w:rPr>
        <w:t xml:space="preserve">第九条 </w:t>
      </w:r>
      <w:r>
        <w:rPr>
          <w:rFonts w:hint="eastAsia" w:ascii="宋体" w:hAnsi="宋体" w:eastAsia="宋体" w:cs="宋体"/>
          <w:b/>
          <w:bCs/>
          <w:color w:val="auto"/>
          <w:sz w:val="24"/>
          <w:szCs w:val="24"/>
          <w:highlight w:val="none"/>
          <w:u w:val="none"/>
        </w:rPr>
        <w:t>其他约定</w:t>
      </w:r>
    </w:p>
    <w:p w14:paraId="17524D13">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9</w:t>
      </w:r>
      <w:r>
        <w:rPr>
          <w:rFonts w:hint="eastAsia" w:ascii="宋体" w:hAnsi="宋体" w:eastAsia="宋体" w:cs="宋体"/>
          <w:color w:val="auto"/>
          <w:sz w:val="24"/>
          <w:szCs w:val="24"/>
          <w:highlight w:val="none"/>
          <w:u w:val="none"/>
        </w:rPr>
        <w:t>.1 本合同的订立、效力、解释、履行和争议的解决均适用于中华人民共和国法律。本合同的任何变更或补充须经双方书面协商一致，并签署补充协议。未经书面协议，任何一方不得擅自变更本合同内容。</w:t>
      </w:r>
      <w:r>
        <w:rPr>
          <w:rFonts w:hint="eastAsia" w:ascii="宋体" w:hAnsi="宋体" w:eastAsia="宋体" w:cs="宋体"/>
          <w:color w:val="auto"/>
          <w:sz w:val="24"/>
          <w:szCs w:val="24"/>
          <w:highlight w:val="none"/>
          <w:u w:val="none"/>
          <w:lang w:val="en-US" w:eastAsia="zh-CN"/>
        </w:rPr>
        <w:t>补充协议与本合同具有相同的法律效力。</w:t>
      </w:r>
    </w:p>
    <w:p w14:paraId="764618AE">
      <w:pPr>
        <w:keepNext w:val="0"/>
        <w:keepLines w:val="0"/>
        <w:pageBreakBefore w:val="0"/>
        <w:tabs>
          <w:tab w:val="left" w:pos="5529"/>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9</w:t>
      </w:r>
      <w:r>
        <w:rPr>
          <w:rFonts w:hint="eastAsia" w:ascii="宋体" w:hAnsi="宋体" w:eastAsia="宋体" w:cs="宋体"/>
          <w:color w:val="auto"/>
          <w:sz w:val="24"/>
          <w:szCs w:val="24"/>
          <w:highlight w:val="none"/>
          <w:u w:val="none"/>
        </w:rPr>
        <w:t>.2</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本合同在履行过程中发生的争议，由双方当事人协商解决；协商不成的，任何一方可向</w:t>
      </w:r>
      <w:r>
        <w:rPr>
          <w:rFonts w:hint="eastAsia" w:ascii="宋体" w:hAnsi="宋体" w:eastAsia="宋体" w:cs="宋体"/>
          <w:color w:val="auto"/>
          <w:sz w:val="24"/>
          <w:szCs w:val="24"/>
          <w:highlight w:val="none"/>
          <w:u w:val="none"/>
          <w:lang w:val="en-US" w:eastAsia="zh-CN"/>
        </w:rPr>
        <w:t>佛山市三水区</w:t>
      </w:r>
      <w:r>
        <w:rPr>
          <w:rFonts w:hint="eastAsia" w:ascii="宋体" w:hAnsi="宋体" w:eastAsia="宋体" w:cs="宋体"/>
          <w:color w:val="auto"/>
          <w:sz w:val="24"/>
          <w:szCs w:val="24"/>
          <w:highlight w:val="none"/>
          <w:u w:val="none"/>
        </w:rPr>
        <w:t>人民法院提起诉讼。</w:t>
      </w:r>
    </w:p>
    <w:p w14:paraId="5E4D6ED9">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9</w:t>
      </w:r>
      <w:r>
        <w:rPr>
          <w:rFonts w:hint="eastAsia" w:ascii="宋体" w:hAnsi="宋体" w:eastAsia="宋体" w:cs="宋体"/>
          <w:color w:val="auto"/>
          <w:sz w:val="24"/>
          <w:szCs w:val="24"/>
          <w:highlight w:val="none"/>
          <w:u w:val="none"/>
        </w:rPr>
        <w:t>.3</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本合同一式肆份，双方各执贰份，具有同等的法律效力。</w:t>
      </w:r>
    </w:p>
    <w:p w14:paraId="1CECAC7C">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9.4 本合同载明的通讯地址为送达地址。若有变更未及时通知，该地址视为有效送达，由此产生的后果由变更方承担。</w:t>
      </w:r>
    </w:p>
    <w:p w14:paraId="40EBED38">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9</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 xml:space="preserve">5 </w:t>
      </w:r>
      <w:r>
        <w:rPr>
          <w:rFonts w:hint="eastAsia" w:ascii="宋体" w:hAnsi="宋体" w:eastAsia="宋体" w:cs="宋体"/>
          <w:color w:val="auto"/>
          <w:sz w:val="24"/>
          <w:szCs w:val="24"/>
          <w:highlight w:val="none"/>
          <w:u w:val="none"/>
        </w:rPr>
        <w:t>本合同自双方</w:t>
      </w:r>
      <w:r>
        <w:rPr>
          <w:rFonts w:hint="eastAsia" w:ascii="宋体" w:hAnsi="宋体" w:eastAsia="宋体" w:cs="宋体"/>
          <w:color w:val="auto"/>
          <w:sz w:val="24"/>
          <w:szCs w:val="24"/>
          <w:highlight w:val="none"/>
          <w:u w:val="none"/>
          <w:lang w:val="en-US" w:eastAsia="zh-CN"/>
        </w:rPr>
        <w:t>法定代表人或授权代表</w:t>
      </w:r>
      <w:r>
        <w:rPr>
          <w:rFonts w:hint="eastAsia" w:ascii="宋体" w:hAnsi="宋体" w:eastAsia="宋体" w:cs="宋体"/>
          <w:color w:val="auto"/>
          <w:sz w:val="24"/>
          <w:szCs w:val="24"/>
          <w:highlight w:val="none"/>
          <w:u w:val="none"/>
        </w:rPr>
        <w:t>签字</w:t>
      </w:r>
      <w:r>
        <w:rPr>
          <w:rFonts w:hint="eastAsia" w:ascii="宋体" w:hAnsi="宋体" w:eastAsia="宋体" w:cs="宋体"/>
          <w:color w:val="auto"/>
          <w:sz w:val="24"/>
          <w:szCs w:val="24"/>
          <w:highlight w:val="none"/>
          <w:u w:val="none"/>
          <w:lang w:val="en-US" w:eastAsia="zh-CN"/>
        </w:rPr>
        <w:t>并</w:t>
      </w:r>
      <w:r>
        <w:rPr>
          <w:rFonts w:hint="eastAsia" w:ascii="宋体" w:hAnsi="宋体" w:eastAsia="宋体" w:cs="宋体"/>
          <w:color w:val="auto"/>
          <w:sz w:val="24"/>
          <w:szCs w:val="24"/>
          <w:highlight w:val="none"/>
          <w:u w:val="none"/>
        </w:rPr>
        <w:t>盖章之日</w:t>
      </w:r>
      <w:r>
        <w:rPr>
          <w:rFonts w:hint="eastAsia" w:ascii="宋体" w:hAnsi="宋体" w:eastAsia="宋体" w:cs="宋体"/>
          <w:color w:val="auto"/>
          <w:sz w:val="24"/>
          <w:szCs w:val="24"/>
          <w:highlight w:val="none"/>
          <w:u w:val="none"/>
          <w:lang w:val="en-US" w:eastAsia="zh-CN"/>
        </w:rPr>
        <w:t>起</w:t>
      </w:r>
      <w:r>
        <w:rPr>
          <w:rFonts w:hint="eastAsia" w:ascii="宋体" w:hAnsi="宋体" w:eastAsia="宋体" w:cs="宋体"/>
          <w:color w:val="auto"/>
          <w:sz w:val="24"/>
          <w:szCs w:val="24"/>
          <w:highlight w:val="none"/>
          <w:u w:val="none"/>
        </w:rPr>
        <w:t>生效。签署本合同的代理人已获得充分授权，其行为合法有效；若因授权问题导致合同无效，违约方应承担全部赔偿责任。</w:t>
      </w:r>
    </w:p>
    <w:p w14:paraId="1213E64C">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highlight w:val="none"/>
          <w:u w:val="none"/>
        </w:rPr>
      </w:pPr>
    </w:p>
    <w:p w14:paraId="5D9041CC">
      <w:pPr>
        <w:keepNext w:val="0"/>
        <w:keepLines w:val="0"/>
        <w:pageBreakBefore w:val="0"/>
        <w:tabs>
          <w:tab w:val="left" w:pos="5670"/>
          <w:tab w:val="left" w:pos="5812"/>
        </w:tabs>
        <w:kinsoku/>
        <w:wordWrap/>
        <w:overflowPunct/>
        <w:topLinePunct w:val="0"/>
        <w:autoSpaceDE/>
        <w:autoSpaceDN/>
        <w:bidi w:val="0"/>
        <w:adjustRightInd/>
        <w:snapToGrid/>
        <w:spacing w:line="420" w:lineRule="exact"/>
        <w:ind w:firstLine="0" w:firstLineChars="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【以下无正文】</w:t>
      </w:r>
    </w:p>
    <w:p w14:paraId="26B46A66">
      <w:pPr>
        <w:keepNext w:val="0"/>
        <w:keepLines w:val="0"/>
        <w:pageBreakBefore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br w:type="page"/>
      </w:r>
    </w:p>
    <w:p w14:paraId="4B1F321A">
      <w:pPr>
        <w:keepNext w:val="0"/>
        <w:keepLines w:val="0"/>
        <w:pageBreakBefore w:val="0"/>
        <w:tabs>
          <w:tab w:val="left" w:pos="5670"/>
          <w:tab w:val="left" w:pos="5812"/>
        </w:tabs>
        <w:kinsoku/>
        <w:wordWrap/>
        <w:overflowPunct/>
        <w:topLinePunct w:val="0"/>
        <w:autoSpaceDE/>
        <w:autoSpaceDN/>
        <w:bidi w:val="0"/>
        <w:adjustRightInd/>
        <w:snapToGrid/>
        <w:spacing w:line="420" w:lineRule="exact"/>
        <w:ind w:firstLine="0" w:firstLineChars="0"/>
        <w:jc w:val="left"/>
        <w:textAlignment w:val="auto"/>
        <w:rPr>
          <w:rFonts w:hint="eastAsia" w:ascii="宋体" w:hAnsi="宋体" w:eastAsia="宋体" w:cs="宋体"/>
          <w:color w:val="auto"/>
          <w:sz w:val="24"/>
          <w:szCs w:val="24"/>
          <w:highlight w:val="none"/>
          <w:u w:val="none"/>
          <w:lang w:val="en-US" w:eastAsia="zh-CN"/>
        </w:rPr>
      </w:pPr>
    </w:p>
    <w:p w14:paraId="48838EB9">
      <w:pPr>
        <w:keepNext w:val="0"/>
        <w:keepLines w:val="0"/>
        <w:pageBreakBefore w:val="0"/>
        <w:tabs>
          <w:tab w:val="left" w:pos="5954"/>
        </w:tabs>
        <w:kinsoku/>
        <w:wordWrap/>
        <w:overflowPunct/>
        <w:topLinePunct w:val="0"/>
        <w:autoSpaceDE/>
        <w:autoSpaceDN/>
        <w:bidi w:val="0"/>
        <w:adjustRightInd/>
        <w:snapToGrid/>
        <w:spacing w:after="145" w:afterLines="50" w:line="420" w:lineRule="exact"/>
        <w:ind w:left="5669" w:hanging="5668" w:hangingChars="2362"/>
        <w:textAlignment w:val="auto"/>
        <w:rPr>
          <w:rFonts w:hint="eastAsia" w:ascii="宋体" w:hAnsi="宋体" w:eastAsia="宋体" w:cs="宋体"/>
          <w:b/>
          <w:color w:val="auto"/>
          <w:sz w:val="24"/>
          <w:szCs w:val="24"/>
          <w:highlight w:val="none"/>
          <w:u w:val="none"/>
          <w:lang w:eastAsia="zh-CN"/>
        </w:rPr>
      </w:pPr>
      <w:r>
        <w:rPr>
          <w:rFonts w:hint="eastAsia" w:ascii="宋体" w:hAnsi="宋体" w:eastAsia="宋体" w:cs="宋体"/>
          <w:color w:val="auto"/>
          <w:sz w:val="24"/>
          <w:szCs w:val="24"/>
          <w:highlight w:val="none"/>
          <w:u w:val="none"/>
        </w:rPr>
        <w:t>甲方（盖章）：</w:t>
      </w:r>
      <w:r>
        <w:rPr>
          <w:rFonts w:hint="eastAsia" w:ascii="宋体" w:hAnsi="宋体" w:eastAsia="宋体" w:cs="宋体"/>
          <w:color w:val="auto"/>
          <w:sz w:val="24"/>
          <w:szCs w:val="24"/>
          <w:highlight w:val="none"/>
          <w:u w:val="none"/>
          <w:lang w:val="en-US" w:eastAsia="zh-CN"/>
        </w:rPr>
        <w:t>*</w:t>
      </w:r>
    </w:p>
    <w:p w14:paraId="39CEFDE9">
      <w:pPr>
        <w:keepNext w:val="0"/>
        <w:keepLines w:val="0"/>
        <w:pageBreakBefore w:val="0"/>
        <w:tabs>
          <w:tab w:val="left" w:pos="5103"/>
        </w:tabs>
        <w:kinsoku/>
        <w:wordWrap/>
        <w:overflowPunct/>
        <w:topLinePunct w:val="0"/>
        <w:autoSpaceDE/>
        <w:autoSpaceDN/>
        <w:bidi w:val="0"/>
        <w:adjustRightInd/>
        <w:snapToGrid/>
        <w:spacing w:after="145" w:afterLines="50" w:line="420" w:lineRule="exac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法定代表人</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签章</w:t>
      </w:r>
      <w:r>
        <w:rPr>
          <w:rFonts w:hint="eastAsia" w:ascii="宋体" w:hAnsi="宋体" w:eastAsia="宋体" w:cs="宋体"/>
          <w:color w:val="auto"/>
          <w:sz w:val="24"/>
          <w:szCs w:val="24"/>
          <w:highlight w:val="none"/>
          <w:u w:val="none"/>
        </w:rPr>
        <w:t>）：</w:t>
      </w:r>
    </w:p>
    <w:p w14:paraId="3A6866BE">
      <w:pPr>
        <w:keepNext w:val="0"/>
        <w:keepLines w:val="0"/>
        <w:pageBreakBefore w:val="0"/>
        <w:tabs>
          <w:tab w:val="left" w:pos="5874"/>
        </w:tabs>
        <w:kinsoku/>
        <w:wordWrap/>
        <w:overflowPunct/>
        <w:topLinePunct w:val="0"/>
        <w:autoSpaceDE/>
        <w:autoSpaceDN/>
        <w:bidi w:val="0"/>
        <w:adjustRightInd/>
        <w:snapToGrid/>
        <w:spacing w:after="145" w:afterLines="50" w:line="420" w:lineRule="exact"/>
        <w:ind w:left="5244" w:hanging="5244" w:hangingChars="2185"/>
        <w:jc w:val="left"/>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签约日期：</w:t>
      </w:r>
      <w:r>
        <w:rPr>
          <w:rFonts w:hint="eastAsia" w:ascii="宋体" w:hAnsi="宋体" w:eastAsia="宋体" w:cs="宋体"/>
          <w:color w:val="auto"/>
          <w:sz w:val="24"/>
          <w:szCs w:val="24"/>
          <w:highlight w:val="none"/>
          <w:u w:val="none"/>
          <w:lang w:val="en-US" w:eastAsia="zh-CN"/>
        </w:rPr>
        <w:t xml:space="preserve">    年   月   日</w:t>
      </w:r>
    </w:p>
    <w:p w14:paraId="28B02151">
      <w:pPr>
        <w:keepNext w:val="0"/>
        <w:keepLines w:val="0"/>
        <w:pageBreakBefore w:val="0"/>
        <w:tabs>
          <w:tab w:val="left" w:pos="5874"/>
        </w:tabs>
        <w:kinsoku/>
        <w:wordWrap/>
        <w:overflowPunct/>
        <w:topLinePunct w:val="0"/>
        <w:autoSpaceDE/>
        <w:autoSpaceDN/>
        <w:bidi w:val="0"/>
        <w:adjustRightInd/>
        <w:snapToGrid/>
        <w:spacing w:line="420" w:lineRule="exact"/>
        <w:ind w:left="0" w:firstLine="0" w:firstLineChars="0"/>
        <w:jc w:val="left"/>
        <w:textAlignment w:val="auto"/>
        <w:rPr>
          <w:rFonts w:hint="eastAsia" w:ascii="宋体" w:hAnsi="宋体" w:eastAsia="宋体" w:cs="宋体"/>
          <w:color w:val="auto"/>
          <w:sz w:val="24"/>
          <w:szCs w:val="24"/>
          <w:highlight w:val="none"/>
          <w:u w:val="none"/>
        </w:rPr>
      </w:pPr>
    </w:p>
    <w:p w14:paraId="63ACF02E">
      <w:pPr>
        <w:keepNext w:val="0"/>
        <w:keepLines w:val="0"/>
        <w:pageBreakBefore w:val="0"/>
        <w:tabs>
          <w:tab w:val="left" w:pos="5874"/>
        </w:tabs>
        <w:kinsoku/>
        <w:wordWrap/>
        <w:overflowPunct/>
        <w:topLinePunct w:val="0"/>
        <w:autoSpaceDE/>
        <w:autoSpaceDN/>
        <w:bidi w:val="0"/>
        <w:adjustRightInd/>
        <w:snapToGrid/>
        <w:spacing w:line="420" w:lineRule="exact"/>
        <w:ind w:left="0" w:firstLine="0" w:firstLineChars="0"/>
        <w:jc w:val="left"/>
        <w:textAlignment w:val="auto"/>
        <w:rPr>
          <w:rFonts w:hint="eastAsia" w:ascii="宋体" w:hAnsi="宋体" w:eastAsia="宋体" w:cs="宋体"/>
          <w:color w:val="auto"/>
          <w:sz w:val="24"/>
          <w:szCs w:val="24"/>
          <w:highlight w:val="none"/>
          <w:u w:val="none"/>
        </w:rPr>
      </w:pPr>
    </w:p>
    <w:p w14:paraId="753DF114">
      <w:pPr>
        <w:keepNext w:val="0"/>
        <w:keepLines w:val="0"/>
        <w:pageBreakBefore w:val="0"/>
        <w:tabs>
          <w:tab w:val="left" w:pos="5874"/>
        </w:tabs>
        <w:kinsoku/>
        <w:wordWrap/>
        <w:overflowPunct/>
        <w:topLinePunct w:val="0"/>
        <w:autoSpaceDE/>
        <w:autoSpaceDN/>
        <w:bidi w:val="0"/>
        <w:adjustRightInd/>
        <w:snapToGrid/>
        <w:spacing w:after="145" w:afterLines="50" w:line="420" w:lineRule="exact"/>
        <w:ind w:left="5244" w:hanging="5244" w:hangingChars="2185"/>
        <w:jc w:val="left"/>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乙方（盖章）：</w:t>
      </w:r>
      <w:r>
        <w:rPr>
          <w:rFonts w:hint="eastAsia" w:ascii="宋体" w:hAnsi="宋体" w:eastAsia="宋体" w:cs="宋体"/>
          <w:color w:val="auto"/>
          <w:spacing w:val="3"/>
          <w:sz w:val="24"/>
          <w:szCs w:val="24"/>
          <w:highlight w:val="none"/>
          <w:lang w:val="en-US" w:eastAsia="zh-CN"/>
        </w:rPr>
        <w:t>*</w:t>
      </w:r>
    </w:p>
    <w:p w14:paraId="174881DB">
      <w:pPr>
        <w:keepNext w:val="0"/>
        <w:keepLines w:val="0"/>
        <w:pageBreakBefore w:val="0"/>
        <w:tabs>
          <w:tab w:val="left" w:pos="5103"/>
        </w:tabs>
        <w:kinsoku/>
        <w:wordWrap/>
        <w:overflowPunct/>
        <w:topLinePunct w:val="0"/>
        <w:autoSpaceDE/>
        <w:autoSpaceDN/>
        <w:bidi w:val="0"/>
        <w:adjustRightInd/>
        <w:snapToGrid/>
        <w:spacing w:after="145" w:afterLines="50" w:line="420" w:lineRule="exac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法定代表人</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签章</w:t>
      </w:r>
      <w:r>
        <w:rPr>
          <w:rFonts w:hint="eastAsia" w:ascii="宋体" w:hAnsi="宋体" w:eastAsia="宋体" w:cs="宋体"/>
          <w:color w:val="auto"/>
          <w:sz w:val="24"/>
          <w:szCs w:val="24"/>
          <w:highlight w:val="none"/>
          <w:u w:val="none"/>
        </w:rPr>
        <w:t>）：</w:t>
      </w:r>
    </w:p>
    <w:p w14:paraId="6061CA1A">
      <w:pPr>
        <w:keepNext w:val="0"/>
        <w:keepLines w:val="0"/>
        <w:pageBreakBefore w:val="0"/>
        <w:tabs>
          <w:tab w:val="left" w:pos="5874"/>
        </w:tabs>
        <w:kinsoku/>
        <w:wordWrap/>
        <w:overflowPunct/>
        <w:topLinePunct w:val="0"/>
        <w:autoSpaceDE/>
        <w:autoSpaceDN/>
        <w:bidi w:val="0"/>
        <w:adjustRightInd/>
        <w:snapToGrid/>
        <w:spacing w:after="145" w:afterLines="50" w:line="420" w:lineRule="exact"/>
        <w:ind w:left="5244" w:hanging="5244" w:hangingChars="2185"/>
        <w:jc w:val="left"/>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签约日期：</w:t>
      </w:r>
      <w:r>
        <w:rPr>
          <w:rFonts w:hint="eastAsia" w:ascii="宋体" w:hAnsi="宋体" w:eastAsia="宋体" w:cs="宋体"/>
          <w:color w:val="auto"/>
          <w:sz w:val="24"/>
          <w:szCs w:val="24"/>
          <w:highlight w:val="none"/>
          <w:u w:val="none"/>
          <w:lang w:val="en-US" w:eastAsia="zh-CN"/>
        </w:rPr>
        <w:t xml:space="preserve">    年   月   日</w:t>
      </w:r>
    </w:p>
    <w:p w14:paraId="496822AF">
      <w:pPr>
        <w:autoSpaceDE/>
        <w:autoSpaceDN/>
        <w:spacing w:line="420" w:lineRule="exact"/>
        <w:rPr>
          <w:rFonts w:hint="eastAsia" w:ascii="宋体" w:hAnsi="宋体" w:eastAsia="宋体" w:cs="宋体"/>
          <w:color w:val="auto"/>
          <w:sz w:val="24"/>
          <w:szCs w:val="24"/>
          <w:highlight w:val="none"/>
          <w:lang w:val="en-US"/>
        </w:rPr>
      </w:pPr>
    </w:p>
    <w:p w14:paraId="3D910C0C"/>
    <w:sectPr>
      <w:headerReference r:id="rId3" w:type="default"/>
      <w:footerReference r:id="rId4" w:type="default"/>
      <w:pgSz w:w="11900" w:h="16860"/>
      <w:pgMar w:top="1587" w:right="1531" w:bottom="1247" w:left="1531" w:header="0" w:footer="986"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C307">
    <w:pPr>
      <w:spacing w:line="171" w:lineRule="auto"/>
      <w:ind w:left="8414"/>
      <w:rPr>
        <w:rFonts w:ascii="宋体" w:hAnsi="宋体" w:eastAsia="宋体" w:cs="宋体"/>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4A9ED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4A9ED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F5320">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7B82D1"/>
    <w:multiLevelType w:val="singleLevel"/>
    <w:tmpl w:val="847B82D1"/>
    <w:lvl w:ilvl="0" w:tentative="0">
      <w:start w:val="1"/>
      <w:numFmt w:val="decimalEnclosedCircleChinese"/>
      <w:suff w:val="nothing"/>
      <w:lvlText w:val="%1　"/>
      <w:lvlJc w:val="left"/>
      <w:pPr>
        <w:ind w:left="0" w:firstLine="400"/>
      </w:pPr>
      <w:rPr>
        <w:rFonts w:hint="eastAsia"/>
      </w:rPr>
    </w:lvl>
  </w:abstractNum>
  <w:abstractNum w:abstractNumId="1">
    <w:nsid w:val="B0172957"/>
    <w:multiLevelType w:val="singleLevel"/>
    <w:tmpl w:val="B0172957"/>
    <w:lvl w:ilvl="0" w:tentative="0">
      <w:start w:val="1"/>
      <w:numFmt w:val="decimalEnclosedCircleChinese"/>
      <w:suff w:val="nothing"/>
      <w:lvlText w:val="%1　"/>
      <w:lvlJc w:val="left"/>
      <w:pPr>
        <w:ind w:left="0" w:firstLine="400"/>
      </w:pPr>
      <w:rPr>
        <w:rFonts w:hint="eastAsia"/>
      </w:rPr>
    </w:lvl>
  </w:abstractNum>
  <w:abstractNum w:abstractNumId="2">
    <w:nsid w:val="10F2B1D0"/>
    <w:multiLevelType w:val="singleLevel"/>
    <w:tmpl w:val="10F2B1D0"/>
    <w:lvl w:ilvl="0" w:tentative="0">
      <w:start w:val="1"/>
      <w:numFmt w:val="decimalEnclosedCircleChinese"/>
      <w:suff w:val="nothing"/>
      <w:lvlText w:val="%1　"/>
      <w:lvlJc w:val="left"/>
      <w:pPr>
        <w:ind w:left="0" w:firstLine="400"/>
      </w:pPr>
      <w:rPr>
        <w:rFonts w:hint="eastAsia"/>
      </w:rPr>
    </w:lvl>
  </w:abstractNum>
  <w:abstractNum w:abstractNumId="3">
    <w:nsid w:val="3EB8C96C"/>
    <w:multiLevelType w:val="singleLevel"/>
    <w:tmpl w:val="3EB8C96C"/>
    <w:lvl w:ilvl="0" w:tentative="0">
      <w:start w:val="1"/>
      <w:numFmt w:val="decimalEnclosedCircleChinese"/>
      <w:suff w:val="nothing"/>
      <w:lvlText w:val="%1　"/>
      <w:lvlJc w:val="left"/>
      <w:pPr>
        <w:ind w:left="0" w:firstLine="400"/>
      </w:pPr>
      <w:rPr>
        <w:rFonts w:hint="eastAsia"/>
      </w:rPr>
    </w:lvl>
  </w:abstractNum>
  <w:abstractNum w:abstractNumId="4">
    <w:nsid w:val="55EA90F1"/>
    <w:multiLevelType w:val="singleLevel"/>
    <w:tmpl w:val="55EA90F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B051F8"/>
    <w:rsid w:val="10FE1DD1"/>
    <w:rsid w:val="2753726E"/>
    <w:rsid w:val="49902208"/>
    <w:rsid w:val="5BC92ABD"/>
    <w:rsid w:val="7B250A26"/>
    <w:rsid w:val="7CB108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semiHidden/>
    <w:qFormat/>
    <w:uiPriority w:val="0"/>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4751</Words>
  <Characters>4960</Characters>
  <Lines>0</Lines>
  <Paragraphs>0</Paragraphs>
  <TotalTime>1</TotalTime>
  <ScaleCrop>false</ScaleCrop>
  <LinksUpToDate>false</LinksUpToDate>
  <CharactersWithSpaces>5105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2026-07-06T01:13:00Z</dcterms:created>
  <dc:creator>new</dc:creator>
  <cp:lastModifiedBy>new</cp:lastModifiedBy>
  <cp:lastPrinted>2026-07-10T07:44:00Z</cp:lastPrinted>
  <dcterms:modified xsi:type="dcterms:W3CDTF">2026-08-19T07:24:59Z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eyJoZGlkIjoiZDkxOWJjNzg3NWRlNDE0YjAzMTQyM2U4NTIzMDhiMTMifQ==</vt:lpwstr>
  </property>
  <property fmtid="{D5CDD505-2E9C-101B-9397-08002B2CF9AE}" pid="4" name="ICV">
    <vt:lpwstr>A33E7A1443ED4ED0A9CFDE77CFBB709D_13</vt:lpwstr>
  </property>
</Properties>
</file>